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10684">
      <w:pPr>
        <w:pStyle w:val="ttl"/>
        <w:widowControl/>
      </w:pPr>
      <w:r>
        <w:t>Brief für GmbH-GF/-Gesellschafter</w:t>
      </w:r>
    </w:p>
    <w:p w:rsidR="00000000" w:rsidRDefault="00110684">
      <w:pPr>
        <w:pStyle w:val="U1"/>
        <w:widowControl/>
      </w:pPr>
      <w:r>
        <w:t>GmbH-GF/-Gesellschafter-Brief</w:t>
      </w:r>
    </w:p>
    <w:p w:rsidR="00355B23" w:rsidRDefault="00355B23">
      <w:pPr>
        <w:pStyle w:val="txt"/>
        <w:widowControl/>
      </w:pPr>
    </w:p>
    <w:p w:rsidR="00000000" w:rsidRDefault="00110684">
      <w:pPr>
        <w:pStyle w:val="txt"/>
        <w:widowControl/>
      </w:pPr>
      <w:r>
        <w:t>Sehr geehrte Damen und Herren,</w:t>
      </w:r>
    </w:p>
    <w:p w:rsidR="00355B23" w:rsidRDefault="00355B23">
      <w:pPr>
        <w:pStyle w:val="txt"/>
        <w:widowControl/>
      </w:pPr>
    </w:p>
    <w:p w:rsidR="00000000" w:rsidRDefault="00110684">
      <w:pPr>
        <w:pStyle w:val="txt"/>
        <w:widowControl/>
      </w:pPr>
      <w:r>
        <w:t>dieser Brief möchte Sie über wesentliche, vollzogene oder geplante Än</w:t>
      </w:r>
      <w:r>
        <w:t>derungen im Steuer- und Wirtschaftsrecht des vergangenen Monats informieren und Ihnen Anlass bieten, auch bestehende Sachverhalte zu überprüfen. Bitte lesen Sie im Einzelnen:</w:t>
      </w:r>
    </w:p>
    <w:p w:rsidR="00000000" w:rsidRDefault="00110684">
      <w:pPr>
        <w:spacing w:before="118" w:line="20" w:lineRule="exact"/>
      </w:pPr>
    </w:p>
    <w:p w:rsidR="00000000" w:rsidRDefault="00110684">
      <w:pPr>
        <w:pStyle w:val="txt"/>
        <w:widowControl/>
      </w:pPr>
      <w:r>
        <w:t>Inhalt</w:t>
      </w:r>
    </w:p>
    <w:tbl>
      <w:tblPr>
        <w:tblW w:w="4900" w:type="pct"/>
        <w:tblInd w:w="224" w:type="dxa"/>
        <w:tblLayout w:type="fixed"/>
        <w:tblCellMar>
          <w:top w:w="54" w:type="dxa"/>
          <w:left w:w="54" w:type="dxa"/>
          <w:right w:w="54" w:type="dxa"/>
        </w:tblCellMar>
        <w:tblLook w:val="0000"/>
      </w:tblPr>
      <w:tblGrid>
        <w:gridCol w:w="574"/>
        <w:gridCol w:w="8977"/>
      </w:tblGrid>
      <w:tr w:rsidR="00000000">
        <w:tc>
          <w:tcPr>
            <w:tcW w:w="578" w:type="dxa"/>
            <w:tcBorders>
              <w:top w:val="nil"/>
              <w:left w:val="nil"/>
              <w:bottom w:val="nil"/>
              <w:right w:val="nil"/>
            </w:tcBorders>
          </w:tcPr>
          <w:p w:rsidR="00000000" w:rsidRDefault="00110684">
            <w:pPr>
              <w:pStyle w:val="txt"/>
              <w:widowControl/>
            </w:pPr>
            <w:r>
              <w:t>1.</w:t>
            </w:r>
          </w:p>
        </w:tc>
        <w:tc>
          <w:tcPr>
            <w:tcW w:w="9059" w:type="dxa"/>
            <w:tcBorders>
              <w:top w:val="nil"/>
              <w:left w:val="nil"/>
              <w:bottom w:val="nil"/>
              <w:right w:val="nil"/>
            </w:tcBorders>
          </w:tcPr>
          <w:p w:rsidR="00000000" w:rsidRDefault="00110684">
            <w:pPr>
              <w:pStyle w:val="txt"/>
              <w:widowControl/>
            </w:pPr>
            <w:r>
              <w:t xml:space="preserve">Gesellschafterdarlehen ist </w:t>
            </w:r>
            <w:proofErr w:type="spellStart"/>
            <w:r>
              <w:t>abzuzinsen</w:t>
            </w:r>
            <w:proofErr w:type="spellEnd"/>
          </w:p>
        </w:tc>
      </w:tr>
      <w:tr w:rsidR="00000000">
        <w:tc>
          <w:tcPr>
            <w:tcW w:w="578" w:type="dxa"/>
            <w:tcBorders>
              <w:top w:val="nil"/>
              <w:left w:val="nil"/>
              <w:bottom w:val="nil"/>
              <w:right w:val="nil"/>
            </w:tcBorders>
          </w:tcPr>
          <w:p w:rsidR="00000000" w:rsidRDefault="00110684">
            <w:pPr>
              <w:pStyle w:val="txt"/>
              <w:widowControl/>
            </w:pPr>
            <w:r>
              <w:t>2.</w:t>
            </w:r>
          </w:p>
        </w:tc>
        <w:tc>
          <w:tcPr>
            <w:tcW w:w="9059" w:type="dxa"/>
            <w:tcBorders>
              <w:top w:val="nil"/>
              <w:left w:val="nil"/>
              <w:bottom w:val="nil"/>
              <w:right w:val="nil"/>
            </w:tcBorders>
          </w:tcPr>
          <w:p w:rsidR="00000000" w:rsidRDefault="00110684">
            <w:pPr>
              <w:pStyle w:val="txt"/>
              <w:widowControl/>
            </w:pPr>
            <w:r>
              <w:t>Fehler des Steuerpflichtigen: Wann diese korrigiert werden können</w:t>
            </w:r>
          </w:p>
        </w:tc>
      </w:tr>
      <w:tr w:rsidR="00000000">
        <w:tc>
          <w:tcPr>
            <w:tcW w:w="578" w:type="dxa"/>
            <w:tcBorders>
              <w:top w:val="nil"/>
              <w:left w:val="nil"/>
              <w:bottom w:val="nil"/>
              <w:right w:val="nil"/>
            </w:tcBorders>
          </w:tcPr>
          <w:p w:rsidR="00000000" w:rsidRDefault="00110684">
            <w:pPr>
              <w:pStyle w:val="txt"/>
              <w:widowControl/>
            </w:pPr>
            <w:r>
              <w:t>3.</w:t>
            </w:r>
          </w:p>
        </w:tc>
        <w:tc>
          <w:tcPr>
            <w:tcW w:w="9059" w:type="dxa"/>
            <w:tcBorders>
              <w:top w:val="nil"/>
              <w:left w:val="nil"/>
              <w:bottom w:val="nil"/>
              <w:right w:val="nil"/>
            </w:tcBorders>
          </w:tcPr>
          <w:p w:rsidR="00000000" w:rsidRDefault="00110684">
            <w:pPr>
              <w:pStyle w:val="txt"/>
              <w:widowControl/>
            </w:pPr>
            <w:r>
              <w:t>Ist der ermäßigte Steuersatz neben einer steuerfreien Rücklage anwendbar?</w:t>
            </w:r>
          </w:p>
        </w:tc>
      </w:tr>
      <w:tr w:rsidR="00000000">
        <w:tc>
          <w:tcPr>
            <w:tcW w:w="578" w:type="dxa"/>
            <w:tcBorders>
              <w:top w:val="nil"/>
              <w:left w:val="nil"/>
              <w:bottom w:val="nil"/>
              <w:right w:val="nil"/>
            </w:tcBorders>
          </w:tcPr>
          <w:p w:rsidR="00000000" w:rsidRDefault="00110684">
            <w:pPr>
              <w:pStyle w:val="txt"/>
              <w:widowControl/>
            </w:pPr>
            <w:r>
              <w:t>4.</w:t>
            </w:r>
          </w:p>
        </w:tc>
        <w:tc>
          <w:tcPr>
            <w:tcW w:w="9059" w:type="dxa"/>
            <w:tcBorders>
              <w:top w:val="nil"/>
              <w:left w:val="nil"/>
              <w:bottom w:val="nil"/>
              <w:right w:val="nil"/>
            </w:tcBorders>
          </w:tcPr>
          <w:p w:rsidR="00000000" w:rsidRDefault="00110684">
            <w:pPr>
              <w:pStyle w:val="txt"/>
              <w:widowControl/>
            </w:pPr>
            <w:r>
              <w:t>Zukünftige Zinsverbindlichkeiten: Rückstellung nicht möglich</w:t>
            </w:r>
          </w:p>
        </w:tc>
      </w:tr>
      <w:tr w:rsidR="00000000">
        <w:tc>
          <w:tcPr>
            <w:tcW w:w="578" w:type="dxa"/>
            <w:tcBorders>
              <w:top w:val="nil"/>
              <w:left w:val="nil"/>
              <w:bottom w:val="nil"/>
              <w:right w:val="nil"/>
            </w:tcBorders>
          </w:tcPr>
          <w:p w:rsidR="00000000" w:rsidRDefault="00110684">
            <w:pPr>
              <w:pStyle w:val="txt"/>
              <w:widowControl/>
            </w:pPr>
            <w:r>
              <w:t>5.</w:t>
            </w:r>
          </w:p>
        </w:tc>
        <w:tc>
          <w:tcPr>
            <w:tcW w:w="9059" w:type="dxa"/>
            <w:tcBorders>
              <w:top w:val="nil"/>
              <w:left w:val="nil"/>
              <w:bottom w:val="nil"/>
              <w:right w:val="nil"/>
            </w:tcBorders>
          </w:tcPr>
          <w:p w:rsidR="00000000" w:rsidRDefault="00110684">
            <w:pPr>
              <w:pStyle w:val="txt"/>
              <w:widowControl/>
            </w:pPr>
            <w:r>
              <w:t>Steuerbescheid: Ist eine schlichte Änderung</w:t>
            </w:r>
            <w:r>
              <w:t xml:space="preserve"> nach einem Einspruchsverfahren möglich?</w:t>
            </w:r>
          </w:p>
        </w:tc>
      </w:tr>
      <w:tr w:rsidR="00000000">
        <w:tc>
          <w:tcPr>
            <w:tcW w:w="578" w:type="dxa"/>
            <w:tcBorders>
              <w:top w:val="nil"/>
              <w:left w:val="nil"/>
              <w:bottom w:val="nil"/>
              <w:right w:val="nil"/>
            </w:tcBorders>
          </w:tcPr>
          <w:p w:rsidR="00000000" w:rsidRDefault="00110684">
            <w:pPr>
              <w:pStyle w:val="txt"/>
              <w:widowControl/>
            </w:pPr>
            <w:r>
              <w:t>6.</w:t>
            </w:r>
          </w:p>
        </w:tc>
        <w:tc>
          <w:tcPr>
            <w:tcW w:w="9059" w:type="dxa"/>
            <w:tcBorders>
              <w:top w:val="nil"/>
              <w:left w:val="nil"/>
              <w:bottom w:val="nil"/>
              <w:right w:val="nil"/>
            </w:tcBorders>
          </w:tcPr>
          <w:p w:rsidR="00000000" w:rsidRDefault="00110684">
            <w:pPr>
              <w:pStyle w:val="txt"/>
              <w:widowControl/>
            </w:pPr>
            <w:r>
              <w:t>Offenbare Unrichtigkeit bei mechanischem Versehen?</w:t>
            </w:r>
          </w:p>
        </w:tc>
      </w:tr>
    </w:tbl>
    <w:p w:rsidR="00000000" w:rsidRDefault="00110684">
      <w:pPr>
        <w:spacing w:after="118" w:line="20" w:lineRule="exact"/>
      </w:pPr>
    </w:p>
    <w:p w:rsidR="00000000" w:rsidRDefault="00110684">
      <w:pPr>
        <w:pStyle w:val="txt"/>
        <w:widowControl/>
      </w:pPr>
    </w:p>
    <w:p w:rsidR="00000000" w:rsidRDefault="00110684">
      <w:pPr>
        <w:pStyle w:val="LNum1a"/>
        <w:widowControl/>
        <w:numPr>
          <w:ilvl w:val="0"/>
          <w:numId w:val="3"/>
        </w:numPr>
        <w:tabs>
          <w:tab w:val="left" w:pos="514"/>
        </w:tabs>
      </w:pPr>
      <w:r>
        <w:rPr>
          <w:rStyle w:val="hvhf"/>
        </w:rPr>
        <w:t xml:space="preserve">Gesellschafterdarlehen ist </w:t>
      </w:r>
      <w:proofErr w:type="spellStart"/>
      <w:r>
        <w:rPr>
          <w:rStyle w:val="hvhf"/>
        </w:rPr>
        <w:t>abzuzinsen</w:t>
      </w:r>
      <w:proofErr w:type="spellEnd"/>
    </w:p>
    <w:p w:rsidR="00000000" w:rsidRDefault="00110684">
      <w:pPr>
        <w:pStyle w:val="LNum1atxt"/>
        <w:widowControl/>
      </w:pPr>
      <w:r>
        <w:rPr>
          <w:rStyle w:val="hvhf"/>
        </w:rPr>
        <w:t>Wird ein Darlehen zunächst unverzinslich einer Kapitalgesellschaft gewährt, ist die Darlehensverbindlichkeit zum Bil</w:t>
      </w:r>
      <w:r>
        <w:rPr>
          <w:rStyle w:val="hvhf"/>
        </w:rPr>
        <w:t xml:space="preserve">anzstichtag </w:t>
      </w:r>
      <w:proofErr w:type="spellStart"/>
      <w:r>
        <w:rPr>
          <w:rStyle w:val="hvhf"/>
        </w:rPr>
        <w:t>abzuzinsen</w:t>
      </w:r>
      <w:proofErr w:type="spellEnd"/>
      <w:r>
        <w:rPr>
          <w:rStyle w:val="hvhf"/>
        </w:rPr>
        <w:t>. Das gilt auch dann, wenn bei der Bilanzaufstellung bereits feststeht, dass ab dem Folgejahr das Darlehen verzinst wird.</w:t>
      </w:r>
    </w:p>
    <w:p w:rsidR="00000000" w:rsidRDefault="00110684">
      <w:pPr>
        <w:pStyle w:val="LNum1atxt"/>
        <w:widowControl/>
      </w:pPr>
      <w:r>
        <w:rPr>
          <w:rStyle w:val="hvhf"/>
        </w:rPr>
        <w:t>Hintergrund</w:t>
      </w:r>
    </w:p>
    <w:p w:rsidR="00000000" w:rsidRDefault="00110684">
      <w:pPr>
        <w:pStyle w:val="LNum1atxt"/>
        <w:widowControl/>
      </w:pPr>
      <w:r>
        <w:t>Einer Kapitalgesellschaft waren von ihren Gesellschaftern Darlehen mit einer unbefristeten Laufzeit gewährt worden, die teilweise schon seit Jahren unverzinslich waren. Im März wurde rückwirkend zum 1.1. eine Verzinsung vereinbart. Das Finanzamt zinste die</w:t>
      </w:r>
      <w:r>
        <w:t xml:space="preserve"> Darlehensverbindlichkeit zum Bilanzstichtag ab.</w:t>
      </w:r>
    </w:p>
    <w:p w:rsidR="00000000" w:rsidRDefault="00110684">
      <w:pPr>
        <w:pStyle w:val="LNum1atxt"/>
        <w:widowControl/>
      </w:pPr>
      <w:r>
        <w:rPr>
          <w:rStyle w:val="hvhf"/>
        </w:rPr>
        <w:t>Entscheidung</w:t>
      </w:r>
    </w:p>
    <w:p w:rsidR="00000000" w:rsidRDefault="00110684">
      <w:pPr>
        <w:pStyle w:val="LNum1atxt"/>
        <w:widowControl/>
      </w:pPr>
      <w:r>
        <w:t xml:space="preserve">Das Finanzgericht wies die Klage als unbegründet zurück. Unverzinsliche Verbindlichkeiten sind am Bilanzstichtag </w:t>
      </w:r>
      <w:proofErr w:type="spellStart"/>
      <w:r>
        <w:t>abzuzinsen</w:t>
      </w:r>
      <w:proofErr w:type="spellEnd"/>
      <w:r>
        <w:t>, es sei denn, ihre Laufzeit am Bilanzstichtag beträgt weniger als 12 M</w:t>
      </w:r>
      <w:r>
        <w:t>onate. Ein Darlehen, das zunächst unverzinslich gewährt wird, aber auf Grund eines bestimmten Ereignisses verzinslich wird, ist bis zu dem späteren Ereignis (Vereinbarung von Zinsen) als unverzinslich zu behandeln. Erst ab dem Bilanzstichtag, der dem Ereig</w:t>
      </w:r>
      <w:r>
        <w:t xml:space="preserve">nis folgt, ist entsprechend der veränderten Verhältnisse neu zu bewerten. Es besteht kein Grund, ein zunächst einschränkungslos unverzinslich gewährtes Darlehen von der </w:t>
      </w:r>
      <w:proofErr w:type="spellStart"/>
      <w:r>
        <w:t>Abzinsungspflicht</w:t>
      </w:r>
      <w:proofErr w:type="spellEnd"/>
      <w:r>
        <w:t xml:space="preserve"> auszunehmen, nur weil in späteren Jahren eine Verzinsung vereinbart w</w:t>
      </w:r>
      <w:r>
        <w:t>ird.</w:t>
      </w:r>
    </w:p>
    <w:p w:rsidR="00000000" w:rsidRDefault="00110684">
      <w:pPr>
        <w:pStyle w:val="LNum1atxt"/>
        <w:widowControl/>
      </w:pPr>
      <w:r>
        <w:t xml:space="preserve">Die Vereinbarung über die Verzinsung der Darlehen ist eine wertbegründende und keine wertaufhellende Tatsache. Objektiv hat die Verzinslichkeit zum Bilanzstichtag nicht vorgelegen. Das </w:t>
      </w:r>
      <w:proofErr w:type="spellStart"/>
      <w:r>
        <w:t>Stichtagsprinzip</w:t>
      </w:r>
      <w:proofErr w:type="spellEnd"/>
      <w:r>
        <w:t xml:space="preserve"> lässt insoweit keine andere Wertung zu.</w:t>
      </w:r>
    </w:p>
    <w:p w:rsidR="00000000" w:rsidRDefault="00110684">
      <w:pPr>
        <w:pStyle w:val="LNum1a"/>
        <w:widowControl/>
        <w:numPr>
          <w:ilvl w:val="0"/>
          <w:numId w:val="3"/>
        </w:numPr>
        <w:tabs>
          <w:tab w:val="left" w:pos="514"/>
        </w:tabs>
      </w:pPr>
      <w:r>
        <w:rPr>
          <w:rStyle w:val="hvhf"/>
        </w:rPr>
        <w:t>Fehler</w:t>
      </w:r>
      <w:r>
        <w:rPr>
          <w:rStyle w:val="hvhf"/>
        </w:rPr>
        <w:t xml:space="preserve"> des Steuerpflichtigen: Wann diese korrigiert werden können</w:t>
      </w:r>
    </w:p>
    <w:p w:rsidR="00000000" w:rsidRDefault="00110684">
      <w:pPr>
        <w:pStyle w:val="LNum1atxt"/>
        <w:widowControl/>
      </w:pPr>
      <w:r>
        <w:rPr>
          <w:rStyle w:val="hvhf"/>
        </w:rPr>
        <w:t>Offenbare Unrichtigkeiten im Steuerbescheid können vom Finanzamt geändert werden. Die Berichtigung von Fehlern, die auf einer unzutreffenden Rechtsanwendung beruhen, ist jedoch nicht möglich.</w:t>
      </w:r>
    </w:p>
    <w:p w:rsidR="00000000" w:rsidRDefault="00110684">
      <w:pPr>
        <w:pStyle w:val="LNum1atxt"/>
        <w:widowControl/>
      </w:pPr>
      <w:r>
        <w:rPr>
          <w:rStyle w:val="hvhf"/>
        </w:rPr>
        <w:t>Hint</w:t>
      </w:r>
      <w:r>
        <w:rPr>
          <w:rStyle w:val="hvhf"/>
        </w:rPr>
        <w:t>ergrund</w:t>
      </w:r>
    </w:p>
    <w:p w:rsidR="00000000" w:rsidRDefault="00110684">
      <w:pPr>
        <w:pStyle w:val="LNum1atxt"/>
        <w:widowControl/>
      </w:pPr>
      <w:r>
        <w:lastRenderedPageBreak/>
        <w:t>X ordnete für das Jahr 2005 - entgegen einer vorgelegten Bankbestätigung - Einkünfte aus Stillhaltergeschäften den Einkünften aus privaten Veräußerungsgeschäften statt richtigerweise den Einkünften aus sonstigen Leistungen zu. Dem folgte das Finanz</w:t>
      </w:r>
      <w:r>
        <w:t>amt. Dadurch kamen die Einkünfte aus den Stillhaltergeschäften mit einem Verlustvortrag aus Einkünften aus privaten Veräußerungsgeschäften zur Verrechnung. Bei der Berücksichtigung als sonstige Leistung wären hierauf keine Verlustvorträge verrechnet worden</w:t>
      </w:r>
      <w:r>
        <w:t>.</w:t>
      </w:r>
    </w:p>
    <w:p w:rsidR="00000000" w:rsidRDefault="00110684">
      <w:pPr>
        <w:pStyle w:val="LNum1atxt"/>
        <w:widowControl/>
      </w:pPr>
      <w:r>
        <w:t>Im Anschluss an eine Außenprüfung änderte das Finanzamt den Einkommensteuer-Bescheid wegen offenbarer Unrichtigkeit und berücksichtigte die Einkünfte aus den Stillhaltergeschäften bei den Einkünften aus sonstigen Leistungen. Dem folgte das Finanzgericht.</w:t>
      </w:r>
      <w:r>
        <w:t xml:space="preserve"> Es vertrat die Auffassung, eine Berichtigung wegen offenbarer Unrichtigkeit sei möglich.</w:t>
      </w:r>
    </w:p>
    <w:p w:rsidR="00000000" w:rsidRDefault="00110684">
      <w:pPr>
        <w:pStyle w:val="LNum1atxt"/>
        <w:widowControl/>
      </w:pPr>
      <w:r>
        <w:rPr>
          <w:rStyle w:val="hvhf"/>
        </w:rPr>
        <w:t>Entscheidung</w:t>
      </w:r>
    </w:p>
    <w:p w:rsidR="00000000" w:rsidRDefault="00110684">
      <w:pPr>
        <w:pStyle w:val="LNum1atxt"/>
        <w:widowControl/>
      </w:pPr>
      <w:r>
        <w:t>Der Bundesfinanzhof widerspricht dieser Ansicht des Finanzgerichts und gab der Klage des X statt.</w:t>
      </w:r>
    </w:p>
    <w:p w:rsidR="00000000" w:rsidRDefault="00110684">
      <w:pPr>
        <w:pStyle w:val="LNum1atxt"/>
        <w:widowControl/>
      </w:pPr>
      <w:r>
        <w:t>Zum einen ist X kein Fehler unterlaufen, der zu einer Ä</w:t>
      </w:r>
      <w:r>
        <w:t>nderung wegen einer offenbaren Unrichtigkeit berechtigt. Denn der steuerliche Berater des X hat im Rahmen der Zuordnung der Stillhaltergeschäfte zu den privaten Veräußerungsgeschäften umfangreiche rechtliche Erwägungen angestellt. Er hat die Zuordnungsfrag</w:t>
      </w:r>
      <w:r>
        <w:t>e intern in der Kanzlei mit seiner Sachbearbeiterin eingehend erörtert. Es fehlt daher an offenbar fehlerhaften Angaben, die das Finanzamt als eigene mechanische Fehler hätte übernehmen können.</w:t>
      </w:r>
    </w:p>
    <w:p w:rsidR="00000000" w:rsidRDefault="00110684">
      <w:pPr>
        <w:pStyle w:val="LNum1atxt"/>
        <w:widowControl/>
      </w:pPr>
      <w:r>
        <w:t>Zum anderen ist auch der Veranlagungssachbearbeiterin des Fina</w:t>
      </w:r>
      <w:r>
        <w:t>nzamts kein mechanisches Versehen unterlaufen. Denn aus ihren Prüfvermerken ergibt sich, dass sie den von X eingetragenen Betrag durch Saldierung der von X in einer Anlage zur Einkommensteuer-Erklärung aufgeführten Gewinne und Verluste nachvollzogen hat. D</w:t>
      </w:r>
      <w:r>
        <w:t xml:space="preserve">a eine Saldierung nur in Betracht kommt, wenn die saldierten Geschäftsvorfälle das gleiche steuerrechtliche Schicksal teilen, kann nicht verneint werden, dass die Sachbearbeiterin einem </w:t>
      </w:r>
      <w:proofErr w:type="spellStart"/>
      <w:r>
        <w:t>sachverhalts</w:t>
      </w:r>
      <w:proofErr w:type="spellEnd"/>
      <w:r>
        <w:t>- oder rechtsfolgenbezogenen Denkfehler unterlegen ist.</w:t>
      </w:r>
    </w:p>
    <w:p w:rsidR="00000000" w:rsidRDefault="00110684">
      <w:pPr>
        <w:pStyle w:val="LNum1a"/>
        <w:widowControl/>
        <w:numPr>
          <w:ilvl w:val="0"/>
          <w:numId w:val="3"/>
        </w:numPr>
        <w:tabs>
          <w:tab w:val="left" w:pos="514"/>
        </w:tabs>
      </w:pPr>
      <w:r>
        <w:rPr>
          <w:rStyle w:val="hvhf"/>
        </w:rPr>
        <w:t>Ist der ermäßigte Steuersatz neben einer steuerfreien Rücklage anwendbar?</w:t>
      </w:r>
    </w:p>
    <w:p w:rsidR="00000000" w:rsidRDefault="00110684">
      <w:pPr>
        <w:pStyle w:val="LNum1atxt"/>
        <w:widowControl/>
      </w:pPr>
      <w:r>
        <w:rPr>
          <w:rStyle w:val="hvhf"/>
        </w:rPr>
        <w:t xml:space="preserve">Für Betriebsaufgabegewinne gibt es einen ermäßigten Steuersatz, die sog. </w:t>
      </w:r>
      <w:proofErr w:type="spellStart"/>
      <w:r>
        <w:rPr>
          <w:rStyle w:val="hvhf"/>
        </w:rPr>
        <w:t>Fünftelregelung</w:t>
      </w:r>
      <w:proofErr w:type="spellEnd"/>
      <w:r>
        <w:rPr>
          <w:rStyle w:val="hvhf"/>
        </w:rPr>
        <w:t>. Diese findet auch dann Anwendung, wenn für den Teil des Gewinns, der auf die Veräußerung ei</w:t>
      </w:r>
      <w:r>
        <w:rPr>
          <w:rStyle w:val="hvhf"/>
        </w:rPr>
        <w:t>nes Kapitalgesellschaftsanteils entfällt, eine steuerfreie Rücklage gebildet wird.</w:t>
      </w:r>
    </w:p>
    <w:p w:rsidR="00000000" w:rsidRDefault="00110684">
      <w:pPr>
        <w:pStyle w:val="LNum1atxt"/>
        <w:widowControl/>
      </w:pPr>
      <w:r>
        <w:rPr>
          <w:rStyle w:val="hvhf"/>
        </w:rPr>
        <w:t>Hintergrund</w:t>
      </w:r>
    </w:p>
    <w:p w:rsidR="00000000" w:rsidRDefault="00110684">
      <w:pPr>
        <w:pStyle w:val="LNum1atxt"/>
        <w:widowControl/>
      </w:pPr>
      <w:r>
        <w:t>Geklagt hatte der Gesellschafter einer Gesellschaft bürgerlichen Rechts (GbR), die ein Grundstück an eine GmbH verpachtet hatte; zu deren Gesellschaftern gehörte</w:t>
      </w:r>
      <w:r>
        <w:t xml:space="preserve"> ebenfalls der Kläger. Das Grundstück und die GmbH-Beteiligung gehörten zum (Sonder-)Betriebsvermögen.</w:t>
      </w:r>
    </w:p>
    <w:p w:rsidR="00000000" w:rsidRDefault="00110684">
      <w:pPr>
        <w:pStyle w:val="LNum1atxt"/>
        <w:widowControl/>
      </w:pPr>
      <w:r>
        <w:t>Im Streitjahr wurde die GbR aufgelöst und der Kläger veräußerte seine GmbH-Beteiligung. Für den Teil des hierdurch entstandenen Gewinns aus der Betriebsa</w:t>
      </w:r>
      <w:r>
        <w:t xml:space="preserve">ufgabe, der auf die GmbH-Beteiligung entfiel, bildete der Kläger eine gewinnmindernde Rücklage. Für den verbleibenden Gewinn beantrage er die Anwendung des ermäßigten Steuersatzes nach der </w:t>
      </w:r>
      <w:proofErr w:type="spellStart"/>
      <w:r>
        <w:t>Fünftelregelung</w:t>
      </w:r>
      <w:proofErr w:type="spellEnd"/>
      <w:r>
        <w:t>, was das Finanzamt ablehnte.</w:t>
      </w:r>
    </w:p>
    <w:p w:rsidR="00000000" w:rsidRDefault="00110684">
      <w:pPr>
        <w:pStyle w:val="LNum1atxt"/>
        <w:widowControl/>
      </w:pPr>
      <w:r>
        <w:rPr>
          <w:rStyle w:val="hvhf"/>
        </w:rPr>
        <w:t>Entscheidung</w:t>
      </w:r>
    </w:p>
    <w:p w:rsidR="00000000" w:rsidRDefault="00110684">
      <w:pPr>
        <w:pStyle w:val="LNum1atxt"/>
        <w:widowControl/>
      </w:pPr>
      <w:r>
        <w:t>Vor dem F</w:t>
      </w:r>
      <w:r>
        <w:t>inanzgericht hatte die Klage des Gesellschafters Erfolg. Die Rücklagenbildung steht, so das Gericht, der Anwendung des ermäßigten Steuersatzes auf den verbleibenden Teil des Aufgabegewinns nicht entgegen. Denn der anteilige Gewinn aus der Veräußerung der G</w:t>
      </w:r>
      <w:r>
        <w:t xml:space="preserve">mbH-Beteiligung wird nach der einschlägigen gesetzlichen Regelung nicht ermäßigt besteuert. Zu einer "Doppelbegünstigung" durch Anwendung des ermäßigten Steuersatzes einerseits und Bildung einer steuerfreien Rücklage andererseits kann es deshalb gar nicht </w:t>
      </w:r>
      <w:r>
        <w:t>kommen.</w:t>
      </w:r>
    </w:p>
    <w:p w:rsidR="00000000" w:rsidRDefault="00110684">
      <w:pPr>
        <w:pStyle w:val="LNum1a"/>
        <w:widowControl/>
        <w:numPr>
          <w:ilvl w:val="0"/>
          <w:numId w:val="3"/>
        </w:numPr>
        <w:tabs>
          <w:tab w:val="left" w:pos="514"/>
        </w:tabs>
      </w:pPr>
      <w:r>
        <w:rPr>
          <w:rStyle w:val="hvhf"/>
        </w:rPr>
        <w:t>Zukünftige Zinsverbindlichkeiten: Rückstellung nicht möglich</w:t>
      </w:r>
    </w:p>
    <w:p w:rsidR="00000000" w:rsidRDefault="00110684">
      <w:pPr>
        <w:pStyle w:val="LNum1atxt"/>
        <w:widowControl/>
      </w:pPr>
      <w:r>
        <w:rPr>
          <w:rStyle w:val="hvhf"/>
        </w:rPr>
        <w:t>Rückstellungen dürfen für einen noch nicht bestimmbaren Aufwand gebildet werden. Für zukünftige Zinsen aufgrund eines Erfüllungsrückstandes ist die Bildung einer Rückstellung steuerlic</w:t>
      </w:r>
      <w:r>
        <w:rPr>
          <w:rStyle w:val="hvhf"/>
        </w:rPr>
        <w:t>h jedoch nicht zulässig.</w:t>
      </w:r>
    </w:p>
    <w:p w:rsidR="00000000" w:rsidRDefault="00110684">
      <w:pPr>
        <w:pStyle w:val="LNum1atxt"/>
        <w:widowControl/>
      </w:pPr>
      <w:r>
        <w:rPr>
          <w:rStyle w:val="hvhf"/>
        </w:rPr>
        <w:t>Hintergrund</w:t>
      </w:r>
    </w:p>
    <w:p w:rsidR="00000000" w:rsidRDefault="00110684">
      <w:pPr>
        <w:pStyle w:val="LNum1atxt"/>
        <w:widowControl/>
      </w:pPr>
      <w:r>
        <w:lastRenderedPageBreak/>
        <w:t>Klägerin war eine GmbH, die in einen internationalen Konzern eingebunden war. Von einer Schwestergesellschaft erhielt diese ein Darlehen. Bezüglich der Zinsen war vereinbart, dass der Zinssatz über einen Zeitraum von 10</w:t>
      </w:r>
      <w:r>
        <w:t xml:space="preserve"> Jahren jährlich ansteigen sollte. Zahlbar waren die Zinsen jeweils zum 28.2. eines Jahres. Der durchschnittliche Effektivzins lag bei 5,2 %. Zum 31.12.2008 bildete die Klägerin eine Rückstellung für die Zinsen des Jahres 2008 unter Berechnung eines Zinssa</w:t>
      </w:r>
      <w:r>
        <w:t>tzes von 5,2 %. Im Rahmen einer steuerlichen Außenprüfung wurde die ursprünglich vom Finanzamt akzeptierte Rückstellung aber nicht mehr in voller Höhe anerkannt. Im Einspruchs- und Klageverfahren führte die Klägerin aus, der Zinssatz von 5,2 % sei marktübl</w:t>
      </w:r>
      <w:r>
        <w:t>ich. Diese effektive Zinsbelastung befinde sich in Höhe der Differenz zwischen der zu zahlenden Zinshöhe für 2008 und der Effektivverzinsung in einem Erfüllungsrückstand. Hierfür sei eine Rückstellung zu passivieren.</w:t>
      </w:r>
    </w:p>
    <w:p w:rsidR="00000000" w:rsidRDefault="00110684">
      <w:pPr>
        <w:pStyle w:val="LNum1atxt"/>
        <w:widowControl/>
      </w:pPr>
      <w:r>
        <w:rPr>
          <w:rStyle w:val="hvhf"/>
        </w:rPr>
        <w:t>Entscheidung</w:t>
      </w:r>
    </w:p>
    <w:p w:rsidR="00000000" w:rsidRDefault="00110684">
      <w:pPr>
        <w:pStyle w:val="LNum1atxt"/>
        <w:widowControl/>
      </w:pPr>
      <w:r>
        <w:t>Vor dem Finanzgericht hatt</w:t>
      </w:r>
      <w:r>
        <w:t>e die Klage der GmbH keinen Erfolg. Eine Rückstellung komme nach Ansicht der Finanzrichter nur dann in Betracht, wenn ein Verlust aus einem schwebenden Geschäft drohe oder ein Erfüllungsrückstand bestehe. Dabei komme eine Rückstellung für drohende Verluste</w:t>
      </w:r>
      <w:r>
        <w:t xml:space="preserve"> steuerlich bereits wegen der ausdrücklichen gesetzlichen Regelung nicht in Betracht. Für einen Erfüllungsrückstand sei erforderlich, dass ein Vertragspartner mit seiner vertraglich vereinbarten Leistung im Rückstand ist. Hierbei sei auf das schuldrechtlic</w:t>
      </w:r>
      <w:r>
        <w:t>he Geschäft abzustellen. Nach dem Darlehensvertrag sei die Klägerin aber in 2008 nur zur Zahlung von 1,8 % Zinsen verpflichtet gewesen.</w:t>
      </w:r>
    </w:p>
    <w:p w:rsidR="00000000" w:rsidRDefault="00110684">
      <w:pPr>
        <w:pStyle w:val="LNum1a"/>
        <w:widowControl/>
        <w:numPr>
          <w:ilvl w:val="0"/>
          <w:numId w:val="3"/>
        </w:numPr>
        <w:tabs>
          <w:tab w:val="left" w:pos="514"/>
        </w:tabs>
      </w:pPr>
      <w:r>
        <w:rPr>
          <w:rStyle w:val="hvhf"/>
        </w:rPr>
        <w:t>Steuerbescheid: Ist eine schlichte Änderung nach einem Einspruchsverfahren möglich?</w:t>
      </w:r>
    </w:p>
    <w:p w:rsidR="00000000" w:rsidRDefault="00110684">
      <w:pPr>
        <w:pStyle w:val="LNum1atxt"/>
        <w:widowControl/>
      </w:pPr>
      <w:r>
        <w:rPr>
          <w:rStyle w:val="hvhf"/>
        </w:rPr>
        <w:t xml:space="preserve">Wurde über eine Frage bereits in </w:t>
      </w:r>
      <w:r>
        <w:rPr>
          <w:rStyle w:val="hvhf"/>
        </w:rPr>
        <w:t>einem Einspruchsverfahren entschieden, ist diesbezüglich eine schlichte Änderung nicht mehr möglich.</w:t>
      </w:r>
    </w:p>
    <w:p w:rsidR="00000000" w:rsidRDefault="00110684">
      <w:pPr>
        <w:pStyle w:val="LNum1atxt"/>
        <w:widowControl/>
      </w:pPr>
      <w:r>
        <w:rPr>
          <w:rStyle w:val="hvhf"/>
        </w:rPr>
        <w:t>Hintergrund</w:t>
      </w:r>
    </w:p>
    <w:p w:rsidR="00000000" w:rsidRDefault="00110684">
      <w:pPr>
        <w:pStyle w:val="LNum1atxt"/>
        <w:widowControl/>
      </w:pPr>
      <w:r>
        <w:t>Klägerin war eine aus 2 Gesellschaftern bestehende Gesellschaft bürgerlichen Rechts. Diese erzielte 2003 Einkü</w:t>
      </w:r>
      <w:r>
        <w:t xml:space="preserve">nfte aus Vermietung und Verpachtung. Nachdem die Steuerfahndung ermittelt hatte, wurde der ursprüngliche Feststellungsbescheid über diese Einkünfte geändert. Gegen diesen geänderten Bescheid legte die Klägerin Einspruch ein. Mit Einspruchsentscheidung vom </w:t>
      </w:r>
      <w:r>
        <w:t>März 2012 stellte das Finanzamt die Einkünfte erneut fest. Im April 2012 stellte der steuerliche Berater der Klägerin einen Antrag auf eine Änderung des Feststellungsbescheids in der Form der Einspruchsentscheidung. Seine Begründung: Das Finanzamt habe bei</w:t>
      </w:r>
      <w:r>
        <w:t xml:space="preserve"> der Feststellung der Einkünfte eine zu hohe ortsübliche Miete angesetzt. Das Finanzamt lehnte die Änderung auch im Einspruchsverfahren ab. Es sei keine Änderungsbestimmung einschlägig.</w:t>
      </w:r>
    </w:p>
    <w:p w:rsidR="00000000" w:rsidRDefault="00110684">
      <w:pPr>
        <w:pStyle w:val="LNum1atxt"/>
        <w:widowControl/>
      </w:pPr>
      <w:r>
        <w:rPr>
          <w:rStyle w:val="hvhf"/>
        </w:rPr>
        <w:t>Entscheidung</w:t>
      </w:r>
    </w:p>
    <w:p w:rsidR="00000000" w:rsidRDefault="00110684">
      <w:pPr>
        <w:pStyle w:val="LNum1atxt"/>
        <w:widowControl/>
      </w:pPr>
      <w:r>
        <w:t xml:space="preserve">Die Klage hatte keinen Erfolg. Denn auch nach Auffassung </w:t>
      </w:r>
      <w:r>
        <w:t>des Finanzgerichts kam eine Änderung des Feststellungsbescheids nicht in Betracht. Im Einspruchsverfahren sei bereits eine grundsätzlich abschließende Prüfung der Tat- und Rechtsfragen erfolgt. Deshalb komme nach einem Einspruchsverfahren im Regelfall kein</w:t>
      </w:r>
      <w:r>
        <w:t>e schlichte Änderung in Betracht. Auch die Frage der zutreffenden Höhe der ortsüblichen Miete sei bereits Gegenstand des Einspruchsverfahrens gewesen. Eine andere Änderungsnorm sei nicht ersichtlich.</w:t>
      </w:r>
    </w:p>
    <w:p w:rsidR="00000000" w:rsidRDefault="00110684">
      <w:pPr>
        <w:pStyle w:val="LNum1a"/>
        <w:widowControl/>
        <w:numPr>
          <w:ilvl w:val="0"/>
          <w:numId w:val="3"/>
        </w:numPr>
        <w:tabs>
          <w:tab w:val="left" w:pos="514"/>
        </w:tabs>
      </w:pPr>
      <w:r>
        <w:rPr>
          <w:rStyle w:val="hvhf"/>
        </w:rPr>
        <w:t>Offenbare Unrichtigkeit bei mechanischem Versehen?</w:t>
      </w:r>
    </w:p>
    <w:p w:rsidR="00000000" w:rsidRDefault="00110684">
      <w:pPr>
        <w:pStyle w:val="LNum1atxt"/>
        <w:widowControl/>
      </w:pPr>
      <w:r>
        <w:rPr>
          <w:rStyle w:val="hvhf"/>
        </w:rPr>
        <w:t>Gi</w:t>
      </w:r>
      <w:r>
        <w:rPr>
          <w:rStyle w:val="hvhf"/>
        </w:rPr>
        <w:t xml:space="preserve">bt der Sachbearbeiter beim Finanzamt Daten aus einer eingereichten komprimierten Einkommensteuererklärung manuell ein und werden dabei erklärte Einkünfte zwar abgehakt, aber nicht übernommen, kann der Bescheid wegen einer offenbaren Unrichtigkeit geändert </w:t>
      </w:r>
      <w:r>
        <w:rPr>
          <w:rStyle w:val="hvhf"/>
        </w:rPr>
        <w:t>werden.</w:t>
      </w:r>
    </w:p>
    <w:p w:rsidR="00000000" w:rsidRDefault="00110684">
      <w:pPr>
        <w:pStyle w:val="LNum1atxt"/>
        <w:widowControl/>
      </w:pPr>
      <w:r>
        <w:rPr>
          <w:rStyle w:val="hvhf"/>
        </w:rPr>
        <w:t>Hintergrund</w:t>
      </w:r>
    </w:p>
    <w:p w:rsidR="00000000" w:rsidRDefault="00110684">
      <w:pPr>
        <w:pStyle w:val="LNum1atxt"/>
        <w:widowControl/>
      </w:pPr>
      <w:r>
        <w:t>Die Kläger haben die Einkommensteuererklärung 2008 elektronisch an das Finanzamt übermittelt und die komprimierte Erklärung nachgereicht. Dem Finanzamt standen jedoch keine elektronischen Daten zur Verfügung.</w:t>
      </w:r>
    </w:p>
    <w:p w:rsidR="00000000" w:rsidRDefault="00110684">
      <w:pPr>
        <w:pStyle w:val="LNum1atxt"/>
        <w:widowControl/>
      </w:pPr>
      <w:r>
        <w:t>Der Sachbearbeiter im Finan</w:t>
      </w:r>
      <w:r>
        <w:t xml:space="preserve">zamt hakte u. a. die erklärten Vermietungseinkünfte in der komprimierten Steuererklärung ab, übernahm diese aber nicht in das Computerprogramm. Infolgedessen blieben </w:t>
      </w:r>
      <w:r>
        <w:lastRenderedPageBreak/>
        <w:t>diese Einkünfte im Einkommensteuerbescheid 2008 unberücksichtigt. Später berichtigte das F</w:t>
      </w:r>
      <w:r>
        <w:t>inanzamt den Bescheid wegen einer offenbaren Unrichtigkeit.</w:t>
      </w:r>
    </w:p>
    <w:p w:rsidR="00000000" w:rsidRDefault="00110684">
      <w:pPr>
        <w:pStyle w:val="LNum1atxt"/>
        <w:widowControl/>
      </w:pPr>
      <w:r>
        <w:rPr>
          <w:rStyle w:val="hvhf"/>
        </w:rPr>
        <w:t>Entscheidung</w:t>
      </w:r>
    </w:p>
    <w:p w:rsidR="00000000" w:rsidRDefault="00110684">
      <w:pPr>
        <w:pStyle w:val="LNum1atxt"/>
        <w:widowControl/>
      </w:pPr>
      <w:r>
        <w:t>Das Finanzgericht war der Ansicht, dass hier eine offenbare Unrichtigkeit vorliegt, die korrigiert werden kann. Die erklärten Vermietungseinkünfte sind bei der Bearbeitung des Steuerf</w:t>
      </w:r>
      <w:r>
        <w:t>alls "abgehakt" worden. Dadurch hat der Sachbearbeiter bekundet, dass diese Daten maschinell zu verarbeiten sind. Hätte er eine andere Auffassung vertreten, hätte dies dokumentiert werden müssen. Für einen Dritten ist auch offenkundig, dass die erklärten u</w:t>
      </w:r>
      <w:r>
        <w:t>nd kommentarlos "abgehakten" Einkünfte nur aufgrund eines mechanischen Versehens nicht in die Datenverarbeitung übernommen worden sind.</w:t>
      </w:r>
    </w:p>
    <w:p w:rsidR="00000000" w:rsidRDefault="00110684">
      <w:pPr>
        <w:pStyle w:val="LNum1atxt"/>
        <w:widowControl/>
      </w:pPr>
      <w:r>
        <w:t>Die Kläger können sich nicht darauf berufen, dass der Fehler bei der vom Bearbeiter nicht verwendeten Durchführung eines</w:t>
      </w:r>
      <w:r>
        <w:t xml:space="preserve"> Vorjahresvergleichs am Bildschirm durch Einblendung der Vorjahresdaten hätte vermieden werden können. Eine Korrektur wäre vielmehr nur dann als rechtsmissbräuchlich anzusehen, wenn sie aufgrund eklatanter Bearbeitungsmängel einen Verstoß gegen Treu und Gl</w:t>
      </w:r>
      <w:r>
        <w:t>auben darstellen würde. Das ist hier aber nicht der Fall.</w:t>
      </w:r>
    </w:p>
    <w:p w:rsidR="00000000" w:rsidRDefault="00110684">
      <w:pPr>
        <w:pStyle w:val="txt"/>
        <w:widowControl/>
      </w:pPr>
    </w:p>
    <w:p w:rsidR="00000000" w:rsidRDefault="00110684">
      <w:pPr>
        <w:pStyle w:val="txt"/>
        <w:widowControl/>
      </w:pPr>
      <w:r>
        <w:t>[Schlussformel]</w:t>
      </w:r>
    </w:p>
    <w:p w:rsidR="00000000" w:rsidRDefault="00110684">
      <w:pPr>
        <w:pStyle w:val="txt"/>
        <w:widowControl/>
      </w:pPr>
      <w:r>
        <w:t>Sie haben noch Fragen? Zögern Sie nicht, uns zu kontaktieren, wir beraten Sie gerne.</w:t>
      </w:r>
    </w:p>
    <w:p w:rsidR="00110684" w:rsidRDefault="00110684">
      <w:pPr>
        <w:pStyle w:val="txt"/>
        <w:widowControl/>
      </w:pPr>
      <w:r>
        <w:t>Mit freundlichen Grüßen</w:t>
      </w:r>
    </w:p>
    <w:sectPr w:rsidR="00110684">
      <w:headerReference w:type="default" r:id="rId7"/>
      <w:footerReference w:type="default" r:id="rId8"/>
      <w:footerReference w:type="first" r:id="rId9"/>
      <w:footnotePr>
        <w:pos w:val="beneathText"/>
      </w:footnotePr>
      <w:pgSz w:w="11906" w:h="16838" w:code="9"/>
      <w:pgMar w:top="1418" w:right="1134" w:bottom="1134" w:left="1134"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684" w:rsidRDefault="00110684">
      <w:pPr>
        <w:spacing w:after="0" w:line="240" w:lineRule="auto"/>
      </w:pPr>
      <w:r>
        <w:separator/>
      </w:r>
    </w:p>
  </w:endnote>
  <w:endnote w:type="continuationSeparator" w:id="0">
    <w:p w:rsidR="00110684" w:rsidRDefault="001106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Fet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10684">
    <w:pPr>
      <w:pStyle w:val="newfooter"/>
      <w:tabs>
        <w:tab w:val="left" w:pos="0"/>
        <w:tab w:val="right" w:pos="9638"/>
      </w:tabs>
    </w:pPr>
    <w:r>
      <w:t>Haufe-Index 1491234</w:t>
    </w:r>
    <w:r>
      <w:tab/>
    </w:r>
    <w:r>
      <w:fldChar w:fldCharType="begin"/>
    </w:r>
    <w:r>
      <w:instrText xml:space="preserve"> PAGE </w:instrText>
    </w:r>
    <w:r w:rsidR="00355B23">
      <w:fldChar w:fldCharType="separate"/>
    </w:r>
    <w:r w:rsidR="00355B23">
      <w:rPr>
        <w:noProof/>
      </w:rPr>
      <w:t>4</w:t>
    </w:r>
    <w:r>
      <w:fldChar w:fldCharType="end"/>
    </w:r>
    <w:r>
      <w:t>/</w:t>
    </w:r>
    <w:r>
      <w:fldChar w:fldCharType="begin"/>
    </w:r>
    <w:r>
      <w:instrText xml:space="preserve"> NUMPAGES </w:instrText>
    </w:r>
    <w:r w:rsidR="00355B23">
      <w:fldChar w:fldCharType="separate"/>
    </w:r>
    <w:r w:rsidR="00355B23">
      <w:rPr>
        <w:noProof/>
      </w:rPr>
      <w:t>4</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10684">
    <w:pPr>
      <w:pStyle w:val="newfooter"/>
      <w:tabs>
        <w:tab w:val="left" w:pos="0"/>
        <w:tab w:val="right" w:pos="9638"/>
      </w:tabs>
    </w:pPr>
    <w:r>
      <w:t>Haufe-Index 1491234</w:t>
    </w:r>
    <w:r>
      <w:tab/>
    </w:r>
    <w:r>
      <w:fldChar w:fldCharType="begin"/>
    </w:r>
    <w:r>
      <w:instrText xml:space="preserve"> PAGE </w:instrText>
    </w:r>
    <w:r w:rsidR="00355B23">
      <w:fldChar w:fldCharType="separate"/>
    </w:r>
    <w:r w:rsidR="00355B23">
      <w:rPr>
        <w:noProof/>
      </w:rPr>
      <w:t>1</w:t>
    </w:r>
    <w:r>
      <w:fldChar w:fldCharType="end"/>
    </w:r>
    <w:r>
      <w:t>/</w:t>
    </w:r>
    <w:r>
      <w:fldChar w:fldCharType="begin"/>
    </w:r>
    <w:r>
      <w:instrText xml:space="preserve"> NUMPAGES </w:instrText>
    </w:r>
    <w:r w:rsidR="00355B23">
      <w:fldChar w:fldCharType="separate"/>
    </w:r>
    <w:r w:rsidR="00355B23">
      <w:rPr>
        <w:noProof/>
      </w:rPr>
      <w:t>4</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684" w:rsidRDefault="00110684">
      <w:pPr>
        <w:spacing w:after="0" w:line="240" w:lineRule="auto"/>
      </w:pPr>
      <w:r>
        <w:separator/>
      </w:r>
    </w:p>
  </w:footnote>
  <w:footnote w:type="continuationSeparator" w:id="0">
    <w:p w:rsidR="00110684" w:rsidRDefault="001106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10684">
    <w:pPr>
      <w:pStyle w:val="newheader"/>
    </w:pPr>
    <w:r>
      <w:t>Brief für GmbH-GF/-Gesellschafter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multilevel"/>
    <w:tmpl w:val="00000000"/>
    <w:lvl w:ilvl="0">
      <w:start w:val="1"/>
      <w:numFmt w:val="decimal"/>
      <w:lvlText w:val="%1."/>
      <w:lvlJc w:val="left"/>
      <w:pPr>
        <w:tabs>
          <w:tab w:val="num" w:pos="514"/>
        </w:tabs>
        <w:ind w:left="514" w:hanging="514"/>
      </w:pPr>
    </w:lvl>
    <w:lvl w:ilvl="1">
      <w:start w:val="1"/>
      <w:numFmt w:val="decimal"/>
      <w:lvlText w:val="%2."/>
      <w:lvlJc w:val="left"/>
      <w:pPr>
        <w:tabs>
          <w:tab w:val="num" w:pos="1028"/>
        </w:tabs>
        <w:ind w:left="1028" w:hanging="514"/>
      </w:pPr>
    </w:lvl>
    <w:lvl w:ilvl="2">
      <w:start w:val="1"/>
      <w:numFmt w:val="decimal"/>
      <w:lvlText w:val="%3."/>
      <w:lvlJc w:val="left"/>
      <w:pPr>
        <w:tabs>
          <w:tab w:val="num" w:pos="1542"/>
        </w:tabs>
        <w:ind w:left="1542" w:hanging="514"/>
      </w:pPr>
    </w:lvl>
    <w:lvl w:ilvl="3">
      <w:start w:val="1"/>
      <w:numFmt w:val="decimal"/>
      <w:lvlText w:val="%4."/>
      <w:lvlJc w:val="left"/>
      <w:pPr>
        <w:tabs>
          <w:tab w:val="num" w:pos="2056"/>
        </w:tabs>
        <w:ind w:left="2056" w:hanging="514"/>
      </w:pPr>
    </w:lvl>
    <w:lvl w:ilvl="4">
      <w:start w:val="1"/>
      <w:numFmt w:val="decimal"/>
      <w:lvlText w:val="%5."/>
      <w:lvlJc w:val="left"/>
      <w:pPr>
        <w:tabs>
          <w:tab w:val="num" w:pos="2570"/>
        </w:tabs>
        <w:ind w:left="2570" w:hanging="514"/>
      </w:pPr>
    </w:lvl>
    <w:lvl w:ilvl="5">
      <w:start w:val="1"/>
      <w:numFmt w:val="decimal"/>
      <w:lvlText w:val="%6."/>
      <w:lvlJc w:val="left"/>
      <w:pPr>
        <w:tabs>
          <w:tab w:val="num" w:pos="3084"/>
        </w:tabs>
        <w:ind w:left="3084" w:hanging="514"/>
      </w:pPr>
    </w:lvl>
    <w:lvl w:ilvl="6">
      <w:start w:val="1"/>
      <w:numFmt w:val="decimal"/>
      <w:lvlText w:val="%7."/>
      <w:lvlJc w:val="left"/>
      <w:pPr>
        <w:tabs>
          <w:tab w:val="num" w:pos="3598"/>
        </w:tabs>
        <w:ind w:left="3598" w:hanging="514"/>
      </w:pPr>
    </w:lvl>
    <w:lvl w:ilvl="7">
      <w:start w:val="1"/>
      <w:numFmt w:val="decimal"/>
      <w:lvlText w:val="%8."/>
      <w:lvlJc w:val="left"/>
      <w:pPr>
        <w:tabs>
          <w:tab w:val="num" w:pos="4112"/>
        </w:tabs>
        <w:ind w:left="4112" w:hanging="514"/>
      </w:pPr>
    </w:lvl>
    <w:lvl w:ilvl="8">
      <w:start w:val="1"/>
      <w:numFmt w:val="decimal"/>
      <w:lvlText w:val="%9."/>
      <w:lvlJc w:val="left"/>
      <w:pPr>
        <w:tabs>
          <w:tab w:val="num" w:pos="4626"/>
        </w:tabs>
        <w:ind w:left="4626" w:hanging="514"/>
      </w:pPr>
    </w:lvl>
  </w:abstractNum>
  <w:abstractNum w:abstractNumId="1">
    <w:nsid w:val="7A624FB1"/>
    <w:multiLevelType w:val="multilevel"/>
    <w:tmpl w:val="E83AAF60"/>
    <w:styleLink w:val="Ueberschriften"/>
    <w:lvl w:ilvl="0">
      <w:start w:val="1"/>
      <w:numFmt w:val="decimal"/>
      <w:pStyle w:val="U1"/>
      <w:lvlText w:val=""/>
      <w:lvlJc w:val="left"/>
      <w:pPr>
        <w:tabs>
          <w:tab w:val="num" w:pos="0"/>
        </w:tabs>
      </w:pPr>
      <w:rPr>
        <w:rFonts w:ascii="Arial" w:hAnsi="Arial"/>
        <w:b/>
        <w:i w:val="0"/>
        <w:color w:val="auto"/>
        <w:sz w:val="32"/>
      </w:rPr>
    </w:lvl>
    <w:lvl w:ilvl="1">
      <w:start w:val="1"/>
      <w:numFmt w:val="decimal"/>
      <w:pStyle w:val="U2"/>
      <w:lvlText w:val=""/>
      <w:lvlJc w:val="left"/>
      <w:pPr>
        <w:tabs>
          <w:tab w:val="num" w:pos="0"/>
        </w:tabs>
      </w:pPr>
      <w:rPr>
        <w:rFonts w:ascii="Arial" w:hAnsi="Arial"/>
        <w:b/>
        <w:i w:val="0"/>
        <w:sz w:val="28"/>
      </w:rPr>
    </w:lvl>
    <w:lvl w:ilvl="2">
      <w:start w:val="1"/>
      <w:numFmt w:val="decimal"/>
      <w:pStyle w:val="U3"/>
      <w:lvlText w:val=""/>
      <w:lvlJc w:val="left"/>
      <w:pPr>
        <w:tabs>
          <w:tab w:val="num" w:pos="0"/>
        </w:tabs>
      </w:pPr>
      <w:rPr>
        <w:rFonts w:ascii="Arial" w:hAnsi="Arial"/>
        <w:b/>
        <w:i w:val="0"/>
        <w:color w:val="auto"/>
        <w:sz w:val="24"/>
      </w:rPr>
    </w:lvl>
    <w:lvl w:ilvl="3">
      <w:start w:val="1"/>
      <w:numFmt w:val="decimal"/>
      <w:pStyle w:val="U4"/>
      <w:lvlText w:val="%1.%2.%3.%4"/>
      <w:lvlJc w:val="left"/>
      <w:pPr>
        <w:tabs>
          <w:tab w:val="num" w:pos="794"/>
        </w:tabs>
        <w:ind w:left="794" w:hanging="794"/>
      </w:pPr>
      <w:rPr>
        <w:rFonts w:ascii="Arial" w:hAnsi="Arial"/>
        <w:b/>
        <w:i w:val="0"/>
        <w:sz w:val="20"/>
      </w:rPr>
    </w:lvl>
    <w:lvl w:ilvl="4">
      <w:start w:val="1"/>
      <w:numFmt w:val="decimal"/>
      <w:pStyle w:val="U5"/>
      <w:lvlText w:val="%1.%2.%3.%4.%5"/>
      <w:lvlJc w:val="left"/>
      <w:pPr>
        <w:tabs>
          <w:tab w:val="num" w:pos="907"/>
        </w:tabs>
        <w:ind w:left="907" w:hanging="907"/>
      </w:pPr>
      <w:rPr>
        <w:rFonts w:ascii="Arial" w:hAnsi="Arial"/>
        <w:b/>
        <w:i w:val="0"/>
        <w:sz w:val="20"/>
      </w:rPr>
    </w:lvl>
    <w:lvl w:ilvl="5">
      <w:start w:val="1"/>
      <w:numFmt w:val="decimal"/>
      <w:pStyle w:val="U6"/>
      <w:lvlText w:val="%1.%2.%3.%4.%5.%6"/>
      <w:lvlJc w:val="left"/>
      <w:pPr>
        <w:tabs>
          <w:tab w:val="num" w:pos="1134"/>
        </w:tabs>
        <w:ind w:left="1134" w:hanging="1134"/>
      </w:pPr>
      <w:rPr>
        <w:rFonts w:ascii="Arial" w:hAnsi="Arial"/>
        <w:b/>
        <w:i w:val="0"/>
        <w:sz w:val="20"/>
      </w:rPr>
    </w:lvl>
    <w:lvl w:ilvl="6">
      <w:start w:val="1"/>
      <w:numFmt w:val="decimal"/>
      <w:pStyle w:val="U7"/>
      <w:lvlText w:val="%1.%2.%3.%4.%5.%6.%7"/>
      <w:lvlJc w:val="left"/>
      <w:pPr>
        <w:tabs>
          <w:tab w:val="num" w:pos="1134"/>
        </w:tabs>
        <w:ind w:left="1134" w:hanging="1134"/>
      </w:pPr>
      <w:rPr>
        <w:rFonts w:ascii="Arial" w:hAnsi="Arial"/>
        <w:b/>
        <w:i w:val="0"/>
        <w:sz w:val="20"/>
      </w:rPr>
    </w:lvl>
    <w:lvl w:ilvl="7">
      <w:start w:val="1"/>
      <w:numFmt w:val="decimal"/>
      <w:pStyle w:val="U8"/>
      <w:lvlText w:val="%1.%2.%3.%4.%5.%6.%7.%8"/>
      <w:lvlJc w:val="left"/>
      <w:pPr>
        <w:tabs>
          <w:tab w:val="num" w:pos="1417"/>
        </w:tabs>
        <w:ind w:left="1417" w:hanging="1417"/>
      </w:pPr>
      <w:rPr>
        <w:rFonts w:ascii="Arial" w:hAnsi="Arial"/>
        <w:b/>
        <w:i w:val="0"/>
        <w:sz w:val="20"/>
      </w:rPr>
    </w:lvl>
    <w:lvl w:ilvl="8">
      <w:start w:val="1"/>
      <w:numFmt w:val="decimal"/>
      <w:pStyle w:val="U9"/>
      <w:lvlText w:val="%1.%2.%3.%4.%5.%6.%7.%8.%9"/>
      <w:lvlJc w:val="left"/>
      <w:pPr>
        <w:tabs>
          <w:tab w:val="num" w:pos="1417"/>
        </w:tabs>
        <w:ind w:left="1417" w:hanging="1417"/>
      </w:pPr>
      <w:rPr>
        <w:rFonts w:ascii="Arial" w:hAnsi="Arial"/>
        <w:b/>
        <w:i w:val="0"/>
        <w:sz w:val="20"/>
      </w:rPr>
    </w:lvl>
  </w:abstractNum>
  <w:num w:numId="1">
    <w:abstractNumId w:val="1"/>
  </w:num>
  <w:num w:numId="2">
    <w:abstractNumId w:val="0"/>
  </w:num>
  <w:num w:numId="3">
    <w:abstractNumId w:val="0"/>
    <w:lvlOverride w:ilvl="0">
      <w:startOverride w:val="1"/>
      <w:lvl w:ilvl="0">
        <w:start w:val="1"/>
        <w:numFmt w:val="decimal"/>
        <w:lvlText w:val="%1."/>
        <w:lvlJc w:val="left"/>
        <w:pPr>
          <w:tabs>
            <w:tab w:val="num" w:pos="514"/>
          </w:tabs>
          <w:ind w:left="514" w:hanging="514"/>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linkStyles/>
  <w:stylePaneFormatFilter w:val="3E01"/>
  <w:defaultTabStop w:val="709"/>
  <w:hyphenationZone w:val="425"/>
  <w:displayHorizontalDrawingGridEvery w:val="0"/>
  <w:displayVerticalDrawingGridEvery w:val="3"/>
  <w:doNotUseMarginsForDrawingGridOrigin/>
  <w:drawingGridHorizontalOrigin w:val="1800"/>
  <w:drawingGridVerticalOrigin w:val="1440"/>
  <w:noPunctuationKerning/>
  <w:characterSpacingControl w:val="doNotCompress"/>
  <w:doNotValidateAgainstSchema/>
  <w:footnotePr>
    <w:pos w:val="beneathText"/>
    <w:footnote w:id="-1"/>
    <w:footnote w:id="0"/>
  </w:footnotePr>
  <w:endnotePr>
    <w:endnote w:id="-1"/>
    <w:endnote w:id="0"/>
  </w:endnotePr>
  <w:compat/>
  <w:rsids>
    <w:rsidRoot w:val="00355B23"/>
    <w:rsid w:val="00110684"/>
    <w:rsid w:val="00355B2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5B23"/>
    <w:rPr>
      <w:rFonts w:asciiTheme="minorHAnsi" w:eastAsiaTheme="minorHAnsi" w:hAnsiTheme="minorHAnsi" w:cstheme="minorBidi"/>
      <w:lang w:eastAsia="en-US"/>
    </w:rPr>
  </w:style>
  <w:style w:type="character" w:default="1" w:styleId="Absatz-Standardschriftart">
    <w:name w:val="Default Paragraph Font"/>
    <w:uiPriority w:val="1"/>
    <w:semiHidden/>
    <w:unhideWhenUsed/>
    <w:rsid w:val="00355B23"/>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rsid w:val="00355B23"/>
  </w:style>
  <w:style w:type="paragraph" w:customStyle="1" w:styleId="Unsichtbar">
    <w:name w:val="Unsichtbar"/>
    <w:rsid w:val="00846C5E"/>
    <w:pPr>
      <w:widowControl w:val="0"/>
      <w:autoSpaceDE w:val="0"/>
      <w:autoSpaceDN w:val="0"/>
      <w:adjustRightInd w:val="0"/>
      <w:spacing w:after="0" w:line="240" w:lineRule="auto"/>
    </w:pPr>
    <w:rPr>
      <w:vanish/>
      <w:sz w:val="20"/>
      <w:szCs w:val="20"/>
    </w:rPr>
  </w:style>
  <w:style w:type="paragraph" w:customStyle="1" w:styleId="txt">
    <w:name w:val="txt"/>
    <w:pPr>
      <w:widowControl w:val="0"/>
      <w:autoSpaceDE w:val="0"/>
      <w:autoSpaceDN w:val="0"/>
      <w:adjustRightInd w:val="0"/>
      <w:spacing w:after="60" w:line="260" w:lineRule="exact"/>
    </w:pPr>
    <w:rPr>
      <w:rFonts w:ascii="Arial" w:hAnsi="Arial"/>
      <w:sz w:val="20"/>
      <w:szCs w:val="20"/>
    </w:rPr>
  </w:style>
  <w:style w:type="paragraph" w:customStyle="1" w:styleId="altbetr">
    <w:name w:val="alt_betr"/>
    <w:basedOn w:val="txt"/>
    <w:rPr>
      <w:b/>
    </w:rPr>
  </w:style>
  <w:style w:type="paragraph" w:customStyle="1" w:styleId="ab6">
    <w:name w:val="ab_6"/>
    <w:basedOn w:val="txt"/>
    <w:next w:val="txt"/>
    <w:rsid w:val="003A4CD6"/>
    <w:pPr>
      <w:spacing w:after="0" w:line="120" w:lineRule="exact"/>
    </w:pPr>
    <w:rPr>
      <w:sz w:val="12"/>
    </w:rPr>
  </w:style>
  <w:style w:type="paragraph" w:styleId="Abbildungsverzeichnis">
    <w:name w:val="table of figures"/>
    <w:basedOn w:val="Standard"/>
    <w:next w:val="Standard"/>
    <w:uiPriority w:val="99"/>
    <w:semiHidden/>
    <w:rsid w:val="003A4CD6"/>
    <w:pPr>
      <w:ind w:left="400" w:hanging="400"/>
    </w:pPr>
  </w:style>
  <w:style w:type="paragraph" w:customStyle="1" w:styleId="bspU0">
    <w:name w:val="bsp_U0"/>
    <w:basedOn w:val="U0"/>
    <w:next w:val="bsptxt"/>
    <w:rsid w:val="003A4CD6"/>
  </w:style>
  <w:style w:type="paragraph" w:customStyle="1" w:styleId="beg">
    <w:name w:val="beg"/>
    <w:basedOn w:val="txt"/>
    <w:rsid w:val="003A4CD6"/>
    <w:pPr>
      <w:pBdr>
        <w:bottom w:val="dotted" w:sz="4" w:space="0" w:color="FF0000"/>
      </w:pBdr>
      <w:spacing w:before="240" w:after="0"/>
    </w:pPr>
    <w:rPr>
      <w:sz w:val="16"/>
    </w:rPr>
  </w:style>
  <w:style w:type="paragraph" w:customStyle="1" w:styleId="bspbeg">
    <w:name w:val="bsp_beg"/>
    <w:basedOn w:val="beg"/>
    <w:next w:val="bspU1"/>
    <w:rsid w:val="003A4CD6"/>
    <w:pPr>
      <w:pBdr>
        <w:bottom w:val="dotted" w:sz="4" w:space="0" w:color="008000"/>
      </w:pBdr>
    </w:pPr>
  </w:style>
  <w:style w:type="paragraph" w:customStyle="1" w:styleId="atgbeg">
    <w:name w:val="atg_beg"/>
    <w:basedOn w:val="beg"/>
    <w:next w:val="atgU1"/>
    <w:rsid w:val="003A4CD6"/>
  </w:style>
  <w:style w:type="paragraph" w:customStyle="1" w:styleId="end">
    <w:name w:val="end"/>
    <w:basedOn w:val="txt"/>
    <w:rsid w:val="003A4CD6"/>
    <w:pPr>
      <w:pBdr>
        <w:bottom w:val="dotted" w:sz="4" w:space="0" w:color="FF0000"/>
      </w:pBdr>
      <w:spacing w:after="240"/>
    </w:pPr>
    <w:rPr>
      <w:sz w:val="16"/>
    </w:rPr>
  </w:style>
  <w:style w:type="paragraph" w:customStyle="1" w:styleId="bspend">
    <w:name w:val="bsp_end"/>
    <w:basedOn w:val="end"/>
    <w:next w:val="txt"/>
    <w:rsid w:val="003A4CD6"/>
    <w:pPr>
      <w:pBdr>
        <w:bottom w:val="dotted" w:sz="4" w:space="0" w:color="008000"/>
      </w:pBdr>
    </w:pPr>
  </w:style>
  <w:style w:type="paragraph" w:customStyle="1" w:styleId="atgend">
    <w:name w:val="atg_end"/>
    <w:basedOn w:val="end"/>
    <w:next w:val="txt"/>
    <w:rsid w:val="003A4CD6"/>
  </w:style>
  <w:style w:type="paragraph" w:customStyle="1" w:styleId="atgL1a">
    <w:name w:val="atg_L1a"/>
    <w:basedOn w:val="L1a"/>
    <w:pPr>
      <w:pBdr>
        <w:top w:val="single" w:sz="4" w:space="1" w:color="FF0000"/>
        <w:left w:val="single" w:sz="4" w:space="4" w:color="FF0000"/>
        <w:bottom w:val="single" w:sz="4" w:space="1" w:color="FF0000"/>
        <w:right w:val="single" w:sz="4" w:space="4" w:color="FF0000"/>
      </w:pBdr>
    </w:pPr>
  </w:style>
  <w:style w:type="paragraph" w:customStyle="1" w:styleId="atgtxt">
    <w:name w:val="atg_txt"/>
    <w:basedOn w:val="txt"/>
    <w:pPr>
      <w:pBdr>
        <w:top w:val="single" w:sz="4" w:space="1" w:color="FF0000"/>
        <w:left w:val="single" w:sz="4" w:space="4" w:color="FF0000"/>
        <w:bottom w:val="single" w:sz="4" w:space="1" w:color="FF0000"/>
        <w:right w:val="single" w:sz="4" w:space="4" w:color="FF0000"/>
      </w:pBdr>
      <w:shd w:val="clear" w:color="auto" w:fill="FFFFFF"/>
      <w:spacing w:before="100" w:after="100"/>
    </w:pPr>
  </w:style>
  <w:style w:type="paragraph" w:customStyle="1" w:styleId="bspU1">
    <w:name w:val="bsp_U1"/>
    <w:basedOn w:val="bsptxt"/>
    <w:next w:val="bsptxt"/>
    <w:rsid w:val="003A4CD6"/>
    <w:pPr>
      <w:shd w:val="clear" w:color="auto" w:fill="E6E6E6"/>
    </w:pPr>
    <w:rPr>
      <w:b/>
      <w:sz w:val="22"/>
    </w:rPr>
  </w:style>
  <w:style w:type="paragraph" w:customStyle="1" w:styleId="atgU1">
    <w:name w:val="atg_U1"/>
    <w:basedOn w:val="bspU1"/>
    <w:next w:val="atgtxt"/>
    <w:rsid w:val="003A4CD6"/>
    <w:pPr>
      <w:pBdr>
        <w:top w:val="single" w:sz="4" w:space="1" w:color="FF0000"/>
        <w:left w:val="single" w:sz="4" w:space="4" w:color="FF0000"/>
        <w:bottom w:val="single" w:sz="4" w:space="1" w:color="FF0000"/>
        <w:right w:val="single" w:sz="4" w:space="4" w:color="FF0000"/>
      </w:pBdr>
      <w:shd w:val="clear" w:color="FF0000" w:fill="D9D9D9"/>
    </w:pPr>
  </w:style>
  <w:style w:type="paragraph" w:customStyle="1" w:styleId="auttxt">
    <w:name w:val="aut_txt"/>
    <w:basedOn w:val="txt"/>
    <w:next w:val="txt"/>
    <w:rsid w:val="003A4CD6"/>
  </w:style>
  <w:style w:type="paragraph" w:customStyle="1" w:styleId="bchsbeg">
    <w:name w:val="bchs_beg"/>
    <w:basedOn w:val="beg"/>
    <w:rsid w:val="003A4CD6"/>
    <w:pPr>
      <w:spacing w:line="200" w:lineRule="exact"/>
    </w:pPr>
  </w:style>
  <w:style w:type="paragraph" w:customStyle="1" w:styleId="bchsend">
    <w:name w:val="bchs_end"/>
    <w:basedOn w:val="end"/>
    <w:next w:val="txt"/>
    <w:rsid w:val="003A4CD6"/>
    <w:pPr>
      <w:spacing w:line="200" w:lineRule="exact"/>
    </w:pPr>
  </w:style>
  <w:style w:type="paragraph" w:customStyle="1" w:styleId="bchstxtb">
    <w:name w:val="bchs_txt_b"/>
    <w:basedOn w:val="txt"/>
    <w:rsid w:val="003A4CD6"/>
    <w:pPr>
      <w:spacing w:after="0" w:line="200" w:lineRule="exact"/>
    </w:pPr>
    <w:rPr>
      <w:sz w:val="18"/>
    </w:rPr>
  </w:style>
  <w:style w:type="paragraph" w:customStyle="1" w:styleId="bchstxtl">
    <w:name w:val="bchs_txt_l"/>
    <w:basedOn w:val="txt"/>
    <w:rsid w:val="003A4CD6"/>
    <w:pPr>
      <w:spacing w:before="60"/>
    </w:pPr>
  </w:style>
  <w:style w:type="paragraph" w:customStyle="1" w:styleId="bchstxto">
    <w:name w:val="bchs_txt_o"/>
    <w:basedOn w:val="bchstxtl"/>
    <w:rsid w:val="003A4CD6"/>
  </w:style>
  <w:style w:type="paragraph" w:customStyle="1" w:styleId="bchstxtr">
    <w:name w:val="bchs_txt_r"/>
    <w:basedOn w:val="txt"/>
    <w:rsid w:val="003A4CD6"/>
    <w:pPr>
      <w:spacing w:before="60"/>
      <w:jc w:val="right"/>
    </w:pPr>
  </w:style>
  <w:style w:type="paragraph" w:customStyle="1" w:styleId="bchstxtu">
    <w:name w:val="bchs_txt_u"/>
    <w:basedOn w:val="bchstxtl"/>
    <w:rsid w:val="003A4CD6"/>
    <w:pPr>
      <w:ind w:left="170"/>
    </w:pPr>
  </w:style>
  <w:style w:type="paragraph" w:customStyle="1" w:styleId="bchstxtzh">
    <w:name w:val="bchs_txt_zh"/>
    <w:basedOn w:val="txt"/>
    <w:rsid w:val="003A4CD6"/>
    <w:pPr>
      <w:spacing w:after="0" w:line="200" w:lineRule="exact"/>
      <w:jc w:val="center"/>
    </w:pPr>
    <w:rPr>
      <w:sz w:val="18"/>
    </w:rPr>
  </w:style>
  <w:style w:type="paragraph" w:customStyle="1" w:styleId="bchstxtzv">
    <w:name w:val="bchs_txt_zv"/>
    <w:basedOn w:val="bchstxtl"/>
    <w:rsid w:val="003A4CD6"/>
  </w:style>
  <w:style w:type="paragraph" w:customStyle="1" w:styleId="bchsU1">
    <w:name w:val="bchs_U1"/>
    <w:basedOn w:val="txt"/>
    <w:rsid w:val="003A4CD6"/>
    <w:pPr>
      <w:spacing w:after="0" w:line="200" w:lineRule="exact"/>
    </w:pPr>
    <w:rPr>
      <w:sz w:val="18"/>
    </w:rPr>
  </w:style>
  <w:style w:type="paragraph" w:customStyle="1" w:styleId="bchsU2">
    <w:name w:val="bchs_U2"/>
    <w:basedOn w:val="txt"/>
    <w:rsid w:val="003A4CD6"/>
    <w:pPr>
      <w:spacing w:after="0" w:line="200" w:lineRule="exact"/>
    </w:pPr>
    <w:rPr>
      <w:sz w:val="18"/>
    </w:rPr>
  </w:style>
  <w:style w:type="paragraph" w:styleId="Beschriftung">
    <w:name w:val="caption"/>
    <w:basedOn w:val="Standard"/>
    <w:next w:val="Standard"/>
    <w:uiPriority w:val="35"/>
    <w:qFormat/>
    <w:rsid w:val="003A4CD6"/>
    <w:pPr>
      <w:spacing w:before="120" w:after="120"/>
    </w:pPr>
    <w:rPr>
      <w:b/>
    </w:rPr>
  </w:style>
  <w:style w:type="paragraph" w:customStyle="1" w:styleId="blnzbeg">
    <w:name w:val="blnz_beg"/>
    <w:basedOn w:val="beg"/>
    <w:rsid w:val="003A4CD6"/>
    <w:pPr>
      <w:spacing w:line="200" w:lineRule="exact"/>
    </w:pPr>
  </w:style>
  <w:style w:type="paragraph" w:customStyle="1" w:styleId="blnzend">
    <w:name w:val="blnz_end"/>
    <w:basedOn w:val="end"/>
    <w:next w:val="txt"/>
    <w:rsid w:val="003A4CD6"/>
    <w:pPr>
      <w:spacing w:line="200" w:lineRule="exact"/>
    </w:pPr>
  </w:style>
  <w:style w:type="paragraph" w:customStyle="1" w:styleId="blnztxtb">
    <w:name w:val="blnz_txt_b"/>
    <w:basedOn w:val="txt"/>
    <w:rsid w:val="003A4CD6"/>
    <w:pPr>
      <w:spacing w:after="0" w:line="200" w:lineRule="exact"/>
    </w:pPr>
    <w:rPr>
      <w:sz w:val="18"/>
    </w:rPr>
  </w:style>
  <w:style w:type="paragraph" w:customStyle="1" w:styleId="blnztxtl">
    <w:name w:val="blnz_txt_l"/>
    <w:basedOn w:val="txt"/>
    <w:rsid w:val="003A4CD6"/>
    <w:pPr>
      <w:spacing w:after="0"/>
    </w:pPr>
  </w:style>
  <w:style w:type="paragraph" w:customStyle="1" w:styleId="blnztxto">
    <w:name w:val="blnz_txt_o"/>
    <w:basedOn w:val="blnztxtl"/>
    <w:rsid w:val="003A4CD6"/>
    <w:rPr>
      <w:sz w:val="14"/>
    </w:rPr>
  </w:style>
  <w:style w:type="paragraph" w:customStyle="1" w:styleId="blnztxtr">
    <w:name w:val="blnz_txt_r"/>
    <w:basedOn w:val="txt"/>
    <w:rsid w:val="003A4CD6"/>
    <w:pPr>
      <w:spacing w:after="0" w:line="200" w:lineRule="exact"/>
      <w:jc w:val="right"/>
    </w:pPr>
  </w:style>
  <w:style w:type="paragraph" w:customStyle="1" w:styleId="blnztxtu">
    <w:name w:val="blnz_txt_u"/>
    <w:basedOn w:val="blnztxtl"/>
    <w:rsid w:val="003A4CD6"/>
    <w:rPr>
      <w:sz w:val="14"/>
    </w:rPr>
  </w:style>
  <w:style w:type="paragraph" w:customStyle="1" w:styleId="blnztxtz">
    <w:name w:val="blnz_txt_z"/>
    <w:basedOn w:val="txt"/>
    <w:rsid w:val="003A4CD6"/>
    <w:pPr>
      <w:spacing w:after="0" w:line="200" w:lineRule="exact"/>
      <w:jc w:val="center"/>
    </w:pPr>
    <w:rPr>
      <w:sz w:val="18"/>
    </w:rPr>
  </w:style>
  <w:style w:type="paragraph" w:customStyle="1" w:styleId="blnztxtzh">
    <w:name w:val="blnz_txt_zh"/>
    <w:basedOn w:val="txt"/>
    <w:rsid w:val="003A4CD6"/>
    <w:pPr>
      <w:spacing w:after="0" w:line="200" w:lineRule="exact"/>
      <w:jc w:val="center"/>
    </w:pPr>
  </w:style>
  <w:style w:type="paragraph" w:customStyle="1" w:styleId="blnztxtzv">
    <w:name w:val="blnz_txt_zv"/>
    <w:basedOn w:val="blnztxtl"/>
    <w:rsid w:val="003A4CD6"/>
    <w:rPr>
      <w:sz w:val="14"/>
    </w:rPr>
  </w:style>
  <w:style w:type="paragraph" w:customStyle="1" w:styleId="blnzU1">
    <w:name w:val="blnz_U1"/>
    <w:basedOn w:val="txt"/>
    <w:rsid w:val="003A4CD6"/>
    <w:pPr>
      <w:spacing w:after="0" w:line="200" w:lineRule="exact"/>
    </w:pPr>
    <w:rPr>
      <w:sz w:val="18"/>
    </w:rPr>
  </w:style>
  <w:style w:type="paragraph" w:customStyle="1" w:styleId="blnzU2">
    <w:name w:val="blnz_U2"/>
    <w:basedOn w:val="txt"/>
    <w:rsid w:val="003A4CD6"/>
    <w:pPr>
      <w:spacing w:after="0" w:line="200" w:lineRule="exact"/>
    </w:pPr>
    <w:rPr>
      <w:sz w:val="18"/>
    </w:rPr>
  </w:style>
  <w:style w:type="paragraph" w:customStyle="1" w:styleId="L1a">
    <w:name w:val="L1a"/>
    <w:basedOn w:val="txt"/>
    <w:pPr>
      <w:numPr>
        <w:numId w:val="2"/>
      </w:numPr>
      <w:tabs>
        <w:tab w:val="left" w:pos="514"/>
      </w:tabs>
      <w:spacing w:after="80"/>
    </w:pPr>
  </w:style>
  <w:style w:type="paragraph" w:customStyle="1" w:styleId="bspL1a">
    <w:name w:val="bsp_L1a"/>
    <w:basedOn w:val="L1a"/>
  </w:style>
  <w:style w:type="paragraph" w:customStyle="1" w:styleId="bspL1atxt">
    <w:name w:val="bsp_L1a_txt"/>
    <w:basedOn w:val="L1atxt"/>
  </w:style>
  <w:style w:type="paragraph" w:customStyle="1" w:styleId="bspL1b">
    <w:name w:val="bsp_L1b"/>
    <w:basedOn w:val="L1b"/>
  </w:style>
  <w:style w:type="paragraph" w:customStyle="1" w:styleId="bspL1btxt">
    <w:name w:val="bsp_L1b_txt"/>
    <w:basedOn w:val="L1btxt"/>
  </w:style>
  <w:style w:type="paragraph" w:customStyle="1" w:styleId="bspLNum1a">
    <w:name w:val="bsp_LNum1a"/>
    <w:basedOn w:val="LNum1a"/>
  </w:style>
  <w:style w:type="paragraph" w:customStyle="1" w:styleId="bspLNum1atxt">
    <w:name w:val="bsp_LNum1a_txt"/>
    <w:basedOn w:val="LNum1atxt"/>
  </w:style>
  <w:style w:type="paragraph" w:customStyle="1" w:styleId="bspLNum1b">
    <w:name w:val="bsp_LNum1b"/>
    <w:basedOn w:val="LNum1b"/>
  </w:style>
  <w:style w:type="paragraph" w:customStyle="1" w:styleId="bspLNum1btxt">
    <w:name w:val="bsp_LNum1b_txt"/>
    <w:basedOn w:val="LNum1btxt"/>
  </w:style>
  <w:style w:type="paragraph" w:customStyle="1" w:styleId="bsptxt">
    <w:name w:val="bsp_txt"/>
    <w:basedOn w:val="txt"/>
    <w:pPr>
      <w:spacing w:before="100" w:after="100"/>
    </w:pPr>
  </w:style>
  <w:style w:type="paragraph" w:customStyle="1" w:styleId="chkbeg">
    <w:name w:val="chk_beg"/>
    <w:basedOn w:val="beg"/>
    <w:rsid w:val="003A4CD6"/>
  </w:style>
  <w:style w:type="paragraph" w:customStyle="1" w:styleId="chkend">
    <w:name w:val="chk_end"/>
    <w:basedOn w:val="end"/>
    <w:rsid w:val="003A4CD6"/>
  </w:style>
  <w:style w:type="paragraph" w:customStyle="1" w:styleId="chkL1a">
    <w:name w:val="chk_L1a"/>
    <w:basedOn w:val="L1a"/>
  </w:style>
  <w:style w:type="paragraph" w:customStyle="1" w:styleId="chkL1atxt">
    <w:name w:val="chk_L1a_txt"/>
    <w:basedOn w:val="L1atxt"/>
  </w:style>
  <w:style w:type="paragraph" w:customStyle="1" w:styleId="chkLNum1a">
    <w:name w:val="chk_LNum1a"/>
    <w:basedOn w:val="LNum1a"/>
  </w:style>
  <w:style w:type="paragraph" w:customStyle="1" w:styleId="chkLNum1atxt">
    <w:name w:val="chk_LNum1a_txt"/>
    <w:basedOn w:val="LNum1atxt"/>
  </w:style>
  <w:style w:type="paragraph" w:customStyle="1" w:styleId="chktxt">
    <w:name w:val="chk_txt"/>
    <w:basedOn w:val="txt"/>
  </w:style>
  <w:style w:type="paragraph" w:customStyle="1" w:styleId="chkU1">
    <w:name w:val="chk_U1"/>
    <w:basedOn w:val="bspU1"/>
    <w:next w:val="chktxt"/>
    <w:rsid w:val="003A4CD6"/>
  </w:style>
  <w:style w:type="paragraph" w:styleId="Datum">
    <w:name w:val="Date"/>
    <w:basedOn w:val="Standard"/>
    <w:next w:val="Standard"/>
    <w:link w:val="DatumZchn"/>
    <w:uiPriority w:val="99"/>
    <w:rsid w:val="003A4CD6"/>
  </w:style>
  <w:style w:type="character" w:customStyle="1" w:styleId="DatumZchn">
    <w:name w:val="Datum Zchn"/>
    <w:basedOn w:val="Absatz-Standardschriftart"/>
    <w:link w:val="Datum"/>
    <w:uiPriority w:val="99"/>
    <w:semiHidden/>
    <w:rPr>
      <w:sz w:val="24"/>
      <w:szCs w:val="20"/>
      <w:lang w:val="en-US" w:eastAsia="en-US"/>
    </w:rPr>
  </w:style>
  <w:style w:type="paragraph" w:styleId="Endnotentext">
    <w:name w:val="endnote text"/>
    <w:basedOn w:val="Standard"/>
    <w:link w:val="EndnotentextZchn"/>
    <w:uiPriority w:val="99"/>
    <w:semiHidden/>
    <w:rsid w:val="003A4CD6"/>
  </w:style>
  <w:style w:type="character" w:customStyle="1" w:styleId="EndnotentextZchn">
    <w:name w:val="Endnotentext Zchn"/>
    <w:basedOn w:val="Absatz-Standardschriftart"/>
    <w:link w:val="Endnotentext"/>
    <w:uiPriority w:val="99"/>
    <w:semiHidden/>
    <w:rPr>
      <w:sz w:val="20"/>
      <w:szCs w:val="20"/>
      <w:lang w:val="en-US" w:eastAsia="en-US"/>
    </w:rPr>
  </w:style>
  <w:style w:type="character" w:styleId="Endnotenzeichen">
    <w:name w:val="endnote reference"/>
    <w:basedOn w:val="Absatz-Standardschriftart"/>
    <w:uiPriority w:val="99"/>
    <w:semiHidden/>
    <w:rsid w:val="003A4CD6"/>
    <w:rPr>
      <w:vertAlign w:val="superscript"/>
    </w:rPr>
  </w:style>
  <w:style w:type="paragraph" w:customStyle="1" w:styleId="formelbeg">
    <w:name w:val="formel_beg"/>
    <w:basedOn w:val="beg"/>
    <w:rsid w:val="003A4CD6"/>
    <w:pPr>
      <w:pBdr>
        <w:bottom w:val="none" w:sz="0" w:space="0" w:color="auto"/>
      </w:pBdr>
      <w:spacing w:before="0"/>
    </w:pPr>
  </w:style>
  <w:style w:type="paragraph" w:customStyle="1" w:styleId="formelend">
    <w:name w:val="formel_end"/>
    <w:basedOn w:val="end"/>
    <w:rsid w:val="003A4CD6"/>
    <w:pPr>
      <w:pBdr>
        <w:bottom w:val="none" w:sz="0" w:space="0" w:color="auto"/>
      </w:pBdr>
      <w:spacing w:after="0"/>
    </w:pPr>
  </w:style>
  <w:style w:type="paragraph" w:customStyle="1" w:styleId="formeltxt">
    <w:name w:val="formel_txt"/>
    <w:basedOn w:val="txt"/>
    <w:rsid w:val="003A4CD6"/>
    <w:pPr>
      <w:spacing w:after="0"/>
    </w:pPr>
  </w:style>
  <w:style w:type="paragraph" w:styleId="Funotentext">
    <w:name w:val="footnote text"/>
    <w:basedOn w:val="txt"/>
    <w:link w:val="FunotentextZchn"/>
    <w:uiPriority w:val="99"/>
    <w:semiHidden/>
    <w:rsid w:val="003A4CD6"/>
    <w:pPr>
      <w:tabs>
        <w:tab w:val="left" w:pos="175"/>
      </w:tabs>
      <w:spacing w:before="120" w:after="0"/>
      <w:contextualSpacing/>
    </w:pPr>
    <w:rPr>
      <w:sz w:val="16"/>
    </w:rPr>
  </w:style>
  <w:style w:type="character" w:customStyle="1" w:styleId="FunotentextZchn">
    <w:name w:val="Fußnotentext Zchn"/>
    <w:basedOn w:val="Absatz-Standardschriftart"/>
    <w:link w:val="Funotentext"/>
    <w:uiPriority w:val="99"/>
    <w:semiHidden/>
    <w:rPr>
      <w:sz w:val="20"/>
      <w:szCs w:val="20"/>
      <w:lang w:val="en-US" w:eastAsia="en-US"/>
    </w:rPr>
  </w:style>
  <w:style w:type="character" w:styleId="Funotenzeichen">
    <w:name w:val="footnote reference"/>
    <w:basedOn w:val="Absatz-Standardschriftart"/>
    <w:uiPriority w:val="99"/>
    <w:semiHidden/>
    <w:rsid w:val="003A4CD6"/>
    <w:rPr>
      <w:rFonts w:ascii="Arial" w:hAnsi="Arial"/>
      <w:sz w:val="18"/>
      <w:vertAlign w:val="superscript"/>
    </w:rPr>
  </w:style>
  <w:style w:type="character" w:customStyle="1" w:styleId="Funotenverweis">
    <w:name w:val="Fußnotenverweis"/>
    <w:basedOn w:val="Funotenzeichen"/>
  </w:style>
  <w:style w:type="paragraph" w:styleId="Fuzeile">
    <w:name w:val="footer"/>
    <w:basedOn w:val="txt"/>
    <w:link w:val="FuzeileZchn"/>
    <w:uiPriority w:val="99"/>
    <w:rsid w:val="003A4CD6"/>
    <w:pPr>
      <w:spacing w:before="120"/>
    </w:pPr>
    <w:rPr>
      <w:sz w:val="18"/>
    </w:rPr>
  </w:style>
  <w:style w:type="character" w:customStyle="1" w:styleId="FuzeileZchn">
    <w:name w:val="Fußzeile Zchn"/>
    <w:basedOn w:val="Absatz-Standardschriftart"/>
    <w:link w:val="Fuzeile"/>
    <w:uiPriority w:val="99"/>
    <w:semiHidden/>
    <w:rPr>
      <w:sz w:val="24"/>
      <w:szCs w:val="20"/>
      <w:lang w:val="en-US" w:eastAsia="en-US"/>
    </w:rPr>
  </w:style>
  <w:style w:type="paragraph" w:customStyle="1" w:styleId="grfbeg">
    <w:name w:val="grf_beg"/>
    <w:basedOn w:val="beg"/>
    <w:rsid w:val="003A4CD6"/>
    <w:pPr>
      <w:pBdr>
        <w:bottom w:val="dotted" w:sz="4" w:space="1" w:color="993366"/>
      </w:pBdr>
    </w:pPr>
  </w:style>
  <w:style w:type="paragraph" w:customStyle="1" w:styleId="grfbschr">
    <w:name w:val="grf_bschr"/>
    <w:basedOn w:val="txt"/>
    <w:rsid w:val="003A4CD6"/>
    <w:pPr>
      <w:spacing w:after="0" w:line="200" w:lineRule="exact"/>
    </w:pPr>
    <w:rPr>
      <w:sz w:val="18"/>
    </w:rPr>
  </w:style>
  <w:style w:type="paragraph" w:customStyle="1" w:styleId="grfdat">
    <w:name w:val="grf_dat"/>
    <w:basedOn w:val="txt"/>
    <w:rsid w:val="003A4CD6"/>
    <w:pPr>
      <w:spacing w:after="0" w:line="240" w:lineRule="atLeast"/>
    </w:pPr>
    <w:rPr>
      <w:sz w:val="18"/>
    </w:rPr>
  </w:style>
  <w:style w:type="paragraph" w:customStyle="1" w:styleId="grfend">
    <w:name w:val="grf_end"/>
    <w:basedOn w:val="end"/>
    <w:rsid w:val="003A4CD6"/>
    <w:pPr>
      <w:pBdr>
        <w:bottom w:val="dotted" w:sz="4" w:space="0" w:color="993366"/>
      </w:pBdr>
    </w:pPr>
  </w:style>
  <w:style w:type="paragraph" w:styleId="Gruformel">
    <w:name w:val="Closing"/>
    <w:basedOn w:val="Standard"/>
    <w:link w:val="GruformelZchn"/>
    <w:uiPriority w:val="99"/>
    <w:rsid w:val="003A4CD6"/>
    <w:pPr>
      <w:ind w:left="4252"/>
    </w:pPr>
  </w:style>
  <w:style w:type="character" w:customStyle="1" w:styleId="GruformelZchn">
    <w:name w:val="Grußformel Zchn"/>
    <w:basedOn w:val="Absatz-Standardschriftart"/>
    <w:link w:val="Gruformel"/>
    <w:uiPriority w:val="99"/>
    <w:semiHidden/>
    <w:rPr>
      <w:sz w:val="24"/>
      <w:szCs w:val="20"/>
      <w:lang w:val="en-US" w:eastAsia="en-US"/>
    </w:rPr>
  </w:style>
  <w:style w:type="paragraph" w:customStyle="1" w:styleId="hnwbeg">
    <w:name w:val="hnw_beg"/>
    <w:basedOn w:val="tppbeg"/>
    <w:next w:val="txt"/>
    <w:rsid w:val="003A4CD6"/>
  </w:style>
  <w:style w:type="paragraph" w:customStyle="1" w:styleId="hnwend">
    <w:name w:val="hnw_end"/>
    <w:basedOn w:val="tppend"/>
    <w:next w:val="hnwU1"/>
    <w:rsid w:val="003A4CD6"/>
  </w:style>
  <w:style w:type="paragraph" w:customStyle="1" w:styleId="hnwL1a">
    <w:name w:val="hnw_L1a"/>
    <w:basedOn w:val="tppL1a"/>
  </w:style>
  <w:style w:type="paragraph" w:customStyle="1" w:styleId="hnwL1atxt">
    <w:name w:val="hnw_L1a_txt"/>
    <w:basedOn w:val="tppL1atxt"/>
  </w:style>
  <w:style w:type="paragraph" w:customStyle="1" w:styleId="hnwLNum1a">
    <w:name w:val="hnw_LNum1a"/>
    <w:basedOn w:val="tppLNum1a"/>
  </w:style>
  <w:style w:type="paragraph" w:customStyle="1" w:styleId="hnwLNum1atxt">
    <w:name w:val="hnw_LNum1a_txt"/>
    <w:basedOn w:val="tppLNum1atxt"/>
  </w:style>
  <w:style w:type="paragraph" w:customStyle="1" w:styleId="hnwLNum1b">
    <w:name w:val="hnw_LNum1b"/>
    <w:basedOn w:val="tppLNum1b"/>
  </w:style>
  <w:style w:type="paragraph" w:customStyle="1" w:styleId="hnwLNum1btxt">
    <w:name w:val="hnw_LNum1b_txt"/>
    <w:basedOn w:val="tppLNum1btxt"/>
  </w:style>
  <w:style w:type="paragraph" w:customStyle="1" w:styleId="hnwtxt">
    <w:name w:val="hnw_txt"/>
    <w:basedOn w:val="tpptxt"/>
  </w:style>
  <w:style w:type="paragraph" w:customStyle="1" w:styleId="hnwU1">
    <w:name w:val="hnw_U1"/>
    <w:basedOn w:val="tppU1"/>
    <w:next w:val="hnwtxt"/>
    <w:rsid w:val="003A4CD6"/>
  </w:style>
  <w:style w:type="character" w:customStyle="1" w:styleId="hoch">
    <w:name w:val="hoch"/>
    <w:rsid w:val="003A4CD6"/>
    <w:rPr>
      <w:vertAlign w:val="superscript"/>
    </w:rPr>
  </w:style>
  <w:style w:type="character" w:customStyle="1" w:styleId="hvhf">
    <w:name w:val="hvh_f"/>
    <w:rsid w:val="003A4CD6"/>
    <w:rPr>
      <w:b/>
    </w:rPr>
  </w:style>
  <w:style w:type="character" w:customStyle="1" w:styleId="hvhfk">
    <w:name w:val="hvh_fk"/>
    <w:rsid w:val="003A4CD6"/>
    <w:rPr>
      <w:b/>
      <w:i/>
    </w:rPr>
  </w:style>
  <w:style w:type="character" w:customStyle="1" w:styleId="hvhfku">
    <w:name w:val="hvh_fku"/>
    <w:rsid w:val="003A4CD6"/>
    <w:rPr>
      <w:b/>
      <w:i/>
      <w:u w:val="single"/>
    </w:rPr>
  </w:style>
  <w:style w:type="character" w:customStyle="1" w:styleId="hvhfkd">
    <w:name w:val="hvh_fkd"/>
    <w:rsid w:val="003A4CD6"/>
    <w:rPr>
      <w:b/>
      <w:i/>
      <w:u w:val="double"/>
    </w:rPr>
  </w:style>
  <w:style w:type="character" w:customStyle="1" w:styleId="hvhfu">
    <w:name w:val="hvh_fu"/>
    <w:rsid w:val="003A4CD6"/>
    <w:rPr>
      <w:b/>
      <w:u w:val="single"/>
    </w:rPr>
  </w:style>
  <w:style w:type="character" w:customStyle="1" w:styleId="hvhfd">
    <w:name w:val="hvh_fd"/>
    <w:rsid w:val="003A4CD6"/>
    <w:rPr>
      <w:b/>
      <w:u w:val="double"/>
    </w:rPr>
  </w:style>
  <w:style w:type="character" w:customStyle="1" w:styleId="hvhk">
    <w:name w:val="hvh_k"/>
    <w:rsid w:val="003A4CD6"/>
    <w:rPr>
      <w:i/>
    </w:rPr>
  </w:style>
  <w:style w:type="character" w:customStyle="1" w:styleId="hvhku">
    <w:name w:val="hvh_ku"/>
    <w:rsid w:val="003A4CD6"/>
    <w:rPr>
      <w:i/>
      <w:u w:val="single"/>
    </w:rPr>
  </w:style>
  <w:style w:type="character" w:customStyle="1" w:styleId="hvhkd">
    <w:name w:val="hvh_kd"/>
    <w:rsid w:val="003A4CD6"/>
    <w:rPr>
      <w:i/>
      <w:u w:val="double"/>
    </w:rPr>
  </w:style>
  <w:style w:type="character" w:customStyle="1" w:styleId="hvhu">
    <w:name w:val="hvh_u"/>
    <w:rsid w:val="003A4CD6"/>
    <w:rPr>
      <w:u w:val="single"/>
    </w:rPr>
  </w:style>
  <w:style w:type="character" w:customStyle="1" w:styleId="hvhd">
    <w:name w:val="hvh_d"/>
    <w:rsid w:val="003A4CD6"/>
    <w:rPr>
      <w:u w:val="double"/>
    </w:rPr>
  </w:style>
  <w:style w:type="character" w:customStyle="1" w:styleId="hvh2fk">
    <w:name w:val="hvh2_fk"/>
    <w:basedOn w:val="Absatz-Standardschriftart"/>
    <w:rsid w:val="003A4CD6"/>
    <w:rPr>
      <w:i/>
    </w:rPr>
  </w:style>
  <w:style w:type="paragraph" w:customStyle="1" w:styleId="ihvrz">
    <w:name w:val="ihv_rz"/>
    <w:basedOn w:val="txt"/>
    <w:rsid w:val="003A4CD6"/>
  </w:style>
  <w:style w:type="paragraph" w:customStyle="1" w:styleId="ihvtxt">
    <w:name w:val="ihv_txt"/>
    <w:basedOn w:val="txt"/>
    <w:rsid w:val="003A4CD6"/>
    <w:pPr>
      <w:framePr w:w="3940" w:hSpace="141" w:vSpace="141" w:wrap="auto" w:vAnchor="text" w:hAnchor="page" w:x="5473" w:y="87"/>
      <w:spacing w:after="0"/>
    </w:pPr>
  </w:style>
  <w:style w:type="paragraph" w:customStyle="1" w:styleId="ihvU1">
    <w:name w:val="ihv_U1"/>
    <w:basedOn w:val="txt"/>
    <w:rsid w:val="003A4CD6"/>
    <w:pPr>
      <w:framePr w:w="3940" w:hSpace="141" w:vSpace="141" w:wrap="auto" w:vAnchor="text" w:hAnchor="page" w:x="5473" w:y="87"/>
    </w:pPr>
  </w:style>
  <w:style w:type="paragraph" w:customStyle="1" w:styleId="ihvU1pg">
    <w:name w:val="ihv_U1_pg"/>
    <w:basedOn w:val="txt"/>
    <w:rsid w:val="003A4CD6"/>
  </w:style>
  <w:style w:type="paragraph" w:customStyle="1" w:styleId="ihvU1rz">
    <w:name w:val="ihv_U1_rz"/>
    <w:basedOn w:val="txt"/>
    <w:rsid w:val="003A4CD6"/>
  </w:style>
  <w:style w:type="paragraph" w:customStyle="1" w:styleId="ihv1">
    <w:name w:val="ihv1"/>
    <w:basedOn w:val="ihvtxt"/>
    <w:rsid w:val="003A4CD6"/>
    <w:pPr>
      <w:framePr w:wrap="auto"/>
    </w:pPr>
  </w:style>
  <w:style w:type="paragraph" w:customStyle="1" w:styleId="ihv2">
    <w:name w:val="ihv2"/>
    <w:basedOn w:val="ihvtxt"/>
    <w:rsid w:val="003A4CD6"/>
    <w:pPr>
      <w:framePr w:wrap="auto"/>
    </w:pPr>
  </w:style>
  <w:style w:type="paragraph" w:customStyle="1" w:styleId="ihv3">
    <w:name w:val="ihv3"/>
    <w:basedOn w:val="ihvtxt"/>
    <w:rsid w:val="003A4CD6"/>
    <w:pPr>
      <w:framePr w:wrap="auto"/>
    </w:pPr>
  </w:style>
  <w:style w:type="paragraph" w:customStyle="1" w:styleId="ihv4">
    <w:name w:val="ihv4"/>
    <w:basedOn w:val="ihvtxt"/>
    <w:rsid w:val="003A4CD6"/>
    <w:pPr>
      <w:framePr w:wrap="auto"/>
    </w:pPr>
  </w:style>
  <w:style w:type="paragraph" w:customStyle="1" w:styleId="ihv5">
    <w:name w:val="ihv5"/>
    <w:basedOn w:val="ihvtxt"/>
    <w:rsid w:val="003A4CD6"/>
    <w:pPr>
      <w:framePr w:wrap="auto"/>
    </w:pPr>
  </w:style>
  <w:style w:type="paragraph" w:styleId="Kopfzeile">
    <w:name w:val="header"/>
    <w:basedOn w:val="Standard"/>
    <w:link w:val="KopfzeileZchn"/>
    <w:uiPriority w:val="99"/>
    <w:rsid w:val="003A4CD6"/>
    <w:pPr>
      <w:spacing w:after="80"/>
    </w:pPr>
  </w:style>
  <w:style w:type="character" w:customStyle="1" w:styleId="KopfzeileZchn">
    <w:name w:val="Kopfzeile Zchn"/>
    <w:basedOn w:val="Absatz-Standardschriftart"/>
    <w:link w:val="Kopfzeile"/>
    <w:uiPriority w:val="99"/>
    <w:semiHidden/>
    <w:rPr>
      <w:sz w:val="24"/>
      <w:szCs w:val="20"/>
      <w:lang w:val="en-US" w:eastAsia="en-US"/>
    </w:rPr>
  </w:style>
  <w:style w:type="paragraph" w:customStyle="1" w:styleId="kolverso">
    <w:name w:val="kol_verso"/>
    <w:basedOn w:val="Kopfzeile"/>
    <w:rsid w:val="003A4CD6"/>
    <w:pPr>
      <w:pBdr>
        <w:bottom w:val="single" w:sz="4" w:space="2" w:color="auto"/>
      </w:pBdr>
      <w:tabs>
        <w:tab w:val="left" w:pos="28"/>
        <w:tab w:val="center" w:pos="3119"/>
      </w:tabs>
      <w:ind w:left="34" w:right="34"/>
    </w:pPr>
  </w:style>
  <w:style w:type="paragraph" w:customStyle="1" w:styleId="kolrecto">
    <w:name w:val="kol_recto"/>
    <w:basedOn w:val="kolverso"/>
    <w:rsid w:val="003A4CD6"/>
    <w:pPr>
      <w:jc w:val="right"/>
    </w:pPr>
  </w:style>
  <w:style w:type="paragraph" w:styleId="Kommentartext">
    <w:name w:val="annotation text"/>
    <w:basedOn w:val="Standard"/>
    <w:link w:val="KommentartextZchn"/>
    <w:uiPriority w:val="99"/>
    <w:semiHidden/>
    <w:rsid w:val="003A4CD6"/>
  </w:style>
  <w:style w:type="character" w:customStyle="1" w:styleId="KommentartextZchn">
    <w:name w:val="Kommentartext Zchn"/>
    <w:basedOn w:val="Absatz-Standardschriftart"/>
    <w:link w:val="Kommentartext"/>
    <w:uiPriority w:val="99"/>
    <w:semiHidden/>
    <w:rPr>
      <w:sz w:val="20"/>
      <w:szCs w:val="20"/>
      <w:lang w:val="en-US" w:eastAsia="en-US"/>
    </w:rPr>
  </w:style>
  <w:style w:type="character" w:styleId="Kommentarzeichen">
    <w:name w:val="annotation reference"/>
    <w:basedOn w:val="Absatz-Standardschriftart"/>
    <w:uiPriority w:val="99"/>
    <w:semiHidden/>
    <w:rsid w:val="003A4CD6"/>
    <w:rPr>
      <w:sz w:val="16"/>
    </w:rPr>
  </w:style>
  <w:style w:type="paragraph" w:customStyle="1" w:styleId="zitbeg">
    <w:name w:val="zit_beg"/>
    <w:basedOn w:val="beg"/>
    <w:rsid w:val="003A4CD6"/>
    <w:pPr>
      <w:pBdr>
        <w:bottom w:val="single" w:sz="4" w:space="1" w:color="808080"/>
      </w:pBdr>
    </w:pPr>
  </w:style>
  <w:style w:type="paragraph" w:customStyle="1" w:styleId="zitend">
    <w:name w:val="zit_end"/>
    <w:basedOn w:val="end"/>
    <w:rsid w:val="003A4CD6"/>
    <w:pPr>
      <w:pBdr>
        <w:bottom w:val="single" w:sz="4" w:space="1" w:color="808080"/>
      </w:pBdr>
    </w:pPr>
  </w:style>
  <w:style w:type="paragraph" w:customStyle="1" w:styleId="neubeg">
    <w:name w:val="neu_beg"/>
    <w:basedOn w:val="beg"/>
    <w:rsid w:val="003A4CD6"/>
    <w:pPr>
      <w:pBdr>
        <w:bottom w:val="single" w:sz="4" w:space="1" w:color="808080"/>
      </w:pBdr>
    </w:pPr>
  </w:style>
  <w:style w:type="paragraph" w:customStyle="1" w:styleId="neuend">
    <w:name w:val="neu_end"/>
    <w:basedOn w:val="end"/>
    <w:rsid w:val="003A4CD6"/>
    <w:pPr>
      <w:pBdr>
        <w:bottom w:val="single" w:sz="4" w:space="1" w:color="808080"/>
      </w:pBdr>
    </w:pPr>
  </w:style>
  <w:style w:type="paragraph" w:customStyle="1" w:styleId="kstbeg">
    <w:name w:val="kst_beg"/>
    <w:basedOn w:val="beg"/>
    <w:rsid w:val="003A4CD6"/>
    <w:pPr>
      <w:pBdr>
        <w:bottom w:val="single" w:sz="4" w:space="1" w:color="808080"/>
      </w:pBdr>
    </w:pPr>
  </w:style>
  <w:style w:type="paragraph" w:customStyle="1" w:styleId="kstend">
    <w:name w:val="kst_end"/>
    <w:basedOn w:val="end"/>
    <w:rsid w:val="003A4CD6"/>
    <w:pPr>
      <w:pBdr>
        <w:bottom w:val="single" w:sz="4" w:space="1" w:color="808080"/>
      </w:pBdr>
    </w:pPr>
  </w:style>
  <w:style w:type="paragraph" w:customStyle="1" w:styleId="kstL1a">
    <w:name w:val="kst_L1a"/>
    <w:basedOn w:val="bspL1a"/>
    <w:pPr>
      <w:pBdr>
        <w:top w:val="single" w:sz="4" w:space="1" w:color="808080"/>
        <w:left w:val="single" w:sz="4" w:space="4" w:color="808080"/>
        <w:bottom w:val="single" w:sz="4" w:space="1" w:color="808080"/>
        <w:right w:val="single" w:sz="4" w:space="4" w:color="808080"/>
      </w:pBdr>
    </w:pPr>
  </w:style>
  <w:style w:type="paragraph" w:customStyle="1" w:styleId="kstL1atxt">
    <w:name w:val="kst_L1a_txt"/>
    <w:basedOn w:val="bspL1atxt"/>
    <w:pPr>
      <w:pBdr>
        <w:top w:val="single" w:sz="4" w:space="1" w:color="808080"/>
        <w:left w:val="single" w:sz="4" w:space="18" w:color="808080"/>
        <w:bottom w:val="single" w:sz="4" w:space="1" w:color="808080"/>
        <w:right w:val="single" w:sz="4" w:space="4" w:color="808080"/>
      </w:pBdr>
    </w:pPr>
  </w:style>
  <w:style w:type="paragraph" w:customStyle="1" w:styleId="kstLNum1a">
    <w:name w:val="kst_LNum1a"/>
    <w:basedOn w:val="bspLNum1a"/>
    <w:pPr>
      <w:pBdr>
        <w:top w:val="single" w:sz="4" w:space="1" w:color="808080"/>
        <w:left w:val="single" w:sz="4" w:space="4" w:color="808080"/>
        <w:bottom w:val="single" w:sz="4" w:space="1" w:color="808080"/>
        <w:right w:val="single" w:sz="4" w:space="4" w:color="808080"/>
      </w:pBdr>
    </w:pPr>
  </w:style>
  <w:style w:type="paragraph" w:customStyle="1" w:styleId="kstLNum1atxt">
    <w:name w:val="kst_LNum1a_txt"/>
    <w:basedOn w:val="bspLNum1atxt"/>
    <w:pPr>
      <w:pBdr>
        <w:top w:val="single" w:sz="4" w:space="1" w:color="808080"/>
        <w:left w:val="single" w:sz="4" w:space="18" w:color="808080"/>
        <w:bottom w:val="single" w:sz="4" w:space="1" w:color="808080"/>
        <w:right w:val="single" w:sz="4" w:space="4" w:color="808080"/>
      </w:pBdr>
    </w:pPr>
  </w:style>
  <w:style w:type="paragraph" w:customStyle="1" w:styleId="kstLNum1b">
    <w:name w:val="kst_LNum1b"/>
    <w:basedOn w:val="bspLNum1b"/>
    <w:pPr>
      <w:pBdr>
        <w:top w:val="single" w:sz="4" w:space="1" w:color="808080"/>
        <w:left w:val="single" w:sz="4" w:space="4" w:color="808080"/>
        <w:bottom w:val="single" w:sz="4" w:space="1" w:color="808080"/>
        <w:right w:val="single" w:sz="4" w:space="4" w:color="808080"/>
      </w:pBdr>
    </w:pPr>
  </w:style>
  <w:style w:type="paragraph" w:customStyle="1" w:styleId="ksttxt">
    <w:name w:val="kst_txt"/>
    <w:basedOn w:val="bsptxt"/>
    <w:pPr>
      <w:pBdr>
        <w:top w:val="single" w:sz="4" w:space="1" w:color="808080"/>
        <w:left w:val="single" w:sz="4" w:space="4" w:color="808080"/>
        <w:bottom w:val="single" w:sz="4" w:space="1" w:color="808080"/>
        <w:right w:val="single" w:sz="4" w:space="4" w:color="808080"/>
      </w:pBdr>
    </w:pPr>
  </w:style>
  <w:style w:type="paragraph" w:customStyle="1" w:styleId="kstU1">
    <w:name w:val="kst_U1"/>
    <w:basedOn w:val="bspU1"/>
    <w:next w:val="ksttxt"/>
    <w:autoRedefine/>
    <w:rsid w:val="003A4CD6"/>
    <w:pPr>
      <w:pBdr>
        <w:top w:val="single" w:sz="4" w:space="1" w:color="808080"/>
        <w:left w:val="single" w:sz="4" w:space="4" w:color="808080"/>
        <w:bottom w:val="single" w:sz="4" w:space="1" w:color="808080"/>
        <w:right w:val="single" w:sz="4" w:space="4" w:color="808080"/>
      </w:pBdr>
    </w:pPr>
  </w:style>
  <w:style w:type="paragraph" w:customStyle="1" w:styleId="kustrecto">
    <w:name w:val="kust_recto"/>
    <w:basedOn w:val="Fuzeile"/>
    <w:rsid w:val="003A4CD6"/>
    <w:pPr>
      <w:tabs>
        <w:tab w:val="right" w:pos="6691"/>
      </w:tabs>
    </w:pPr>
    <w:rPr>
      <w:sz w:val="20"/>
    </w:rPr>
  </w:style>
  <w:style w:type="paragraph" w:customStyle="1" w:styleId="kustverso">
    <w:name w:val="kust_verso"/>
    <w:basedOn w:val="kustrecto"/>
    <w:rsid w:val="003A4CD6"/>
  </w:style>
  <w:style w:type="paragraph" w:customStyle="1" w:styleId="L1atxt">
    <w:name w:val="L1a_txt"/>
    <w:basedOn w:val="txt"/>
    <w:pPr>
      <w:spacing w:after="80"/>
      <w:ind w:left="514"/>
    </w:pPr>
  </w:style>
  <w:style w:type="paragraph" w:customStyle="1" w:styleId="L1b">
    <w:name w:val="L1b"/>
    <w:basedOn w:val="txt"/>
    <w:pPr>
      <w:numPr>
        <w:ilvl w:val="1"/>
        <w:numId w:val="2"/>
      </w:numPr>
      <w:tabs>
        <w:tab w:val="left" w:pos="1028"/>
      </w:tabs>
      <w:spacing w:after="80"/>
    </w:pPr>
  </w:style>
  <w:style w:type="paragraph" w:customStyle="1" w:styleId="L1btxt">
    <w:name w:val="L1b_txt"/>
    <w:basedOn w:val="txt"/>
    <w:pPr>
      <w:spacing w:after="80"/>
      <w:ind w:left="1028"/>
    </w:pPr>
  </w:style>
  <w:style w:type="paragraph" w:customStyle="1" w:styleId="L1c">
    <w:name w:val="L1c"/>
    <w:basedOn w:val="txt"/>
    <w:pPr>
      <w:numPr>
        <w:ilvl w:val="2"/>
        <w:numId w:val="2"/>
      </w:numPr>
      <w:tabs>
        <w:tab w:val="left" w:pos="1542"/>
      </w:tabs>
      <w:spacing w:after="80"/>
    </w:pPr>
  </w:style>
  <w:style w:type="paragraph" w:customStyle="1" w:styleId="L1ctxt">
    <w:name w:val="L1c_txt"/>
    <w:basedOn w:val="txt"/>
    <w:pPr>
      <w:spacing w:after="80"/>
      <w:ind w:left="1542"/>
    </w:pPr>
  </w:style>
  <w:style w:type="paragraph" w:customStyle="1" w:styleId="littxt">
    <w:name w:val="lit_txt"/>
    <w:basedOn w:val="txt"/>
    <w:rsid w:val="003A4CD6"/>
  </w:style>
  <w:style w:type="paragraph" w:customStyle="1" w:styleId="U1Res">
    <w:name w:val="U1Res"/>
    <w:basedOn w:val="txt"/>
    <w:next w:val="txt"/>
    <w:rsid w:val="003A4CD6"/>
    <w:pPr>
      <w:spacing w:before="200" w:after="40"/>
    </w:pPr>
    <w:rPr>
      <w:b/>
      <w:sz w:val="32"/>
    </w:rPr>
  </w:style>
  <w:style w:type="paragraph" w:customStyle="1" w:styleId="U1">
    <w:name w:val="U1"/>
    <w:basedOn w:val="txt"/>
    <w:next w:val="txt"/>
    <w:rsid w:val="003A4CD6"/>
    <w:pPr>
      <w:numPr>
        <w:numId w:val="1"/>
      </w:numPr>
      <w:tabs>
        <w:tab w:val="left" w:pos="0"/>
      </w:tabs>
      <w:spacing w:before="200" w:after="40" w:line="300" w:lineRule="exact"/>
      <w:outlineLvl w:val="0"/>
    </w:pPr>
    <w:rPr>
      <w:b/>
      <w:sz w:val="32"/>
    </w:rPr>
  </w:style>
  <w:style w:type="paragraph" w:customStyle="1" w:styleId="litU1">
    <w:name w:val="lit_U1"/>
    <w:basedOn w:val="U1"/>
    <w:next w:val="littxt"/>
  </w:style>
  <w:style w:type="paragraph" w:customStyle="1" w:styleId="LNum1a">
    <w:name w:val="LNum1a"/>
    <w:basedOn w:val="txt"/>
    <w:pPr>
      <w:numPr>
        <w:numId w:val="2"/>
      </w:numPr>
      <w:tabs>
        <w:tab w:val="left" w:pos="514"/>
      </w:tabs>
      <w:spacing w:after="80"/>
    </w:pPr>
  </w:style>
  <w:style w:type="paragraph" w:customStyle="1" w:styleId="LNum1atxt">
    <w:name w:val="LNum1a_txt"/>
    <w:basedOn w:val="txt"/>
    <w:pPr>
      <w:spacing w:after="80"/>
      <w:ind w:left="514"/>
    </w:pPr>
  </w:style>
  <w:style w:type="paragraph" w:customStyle="1" w:styleId="LNum1b">
    <w:name w:val="LNum1b"/>
    <w:basedOn w:val="txt"/>
    <w:pPr>
      <w:numPr>
        <w:ilvl w:val="1"/>
        <w:numId w:val="2"/>
      </w:numPr>
      <w:tabs>
        <w:tab w:val="left" w:pos="1028"/>
      </w:tabs>
      <w:spacing w:after="80"/>
    </w:pPr>
  </w:style>
  <w:style w:type="paragraph" w:customStyle="1" w:styleId="LNum1btxt">
    <w:name w:val="LNum1b_txt"/>
    <w:basedOn w:val="txt"/>
    <w:pPr>
      <w:spacing w:after="80"/>
      <w:ind w:left="1028"/>
    </w:pPr>
  </w:style>
  <w:style w:type="paragraph" w:customStyle="1" w:styleId="LNum1c">
    <w:name w:val="LNum1c"/>
    <w:basedOn w:val="txt"/>
    <w:pPr>
      <w:numPr>
        <w:ilvl w:val="2"/>
        <w:numId w:val="2"/>
      </w:numPr>
      <w:tabs>
        <w:tab w:val="left" w:pos="1542"/>
      </w:tabs>
      <w:spacing w:after="80"/>
    </w:pPr>
  </w:style>
  <w:style w:type="paragraph" w:customStyle="1" w:styleId="LNum1ctxt">
    <w:name w:val="LNum1c_txt"/>
    <w:basedOn w:val="txt"/>
    <w:pPr>
      <w:spacing w:after="80"/>
      <w:ind w:left="1542"/>
    </w:pPr>
  </w:style>
  <w:style w:type="paragraph" w:styleId="Makrotext">
    <w:name w:val="macro"/>
    <w:link w:val="MakrotextZchn"/>
    <w:uiPriority w:val="99"/>
    <w:semiHidden/>
    <w:rsid w:val="003A4CD6"/>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urier New" w:hAnsi="Courier New"/>
      <w:sz w:val="20"/>
      <w:szCs w:val="20"/>
    </w:rPr>
  </w:style>
  <w:style w:type="character" w:customStyle="1" w:styleId="MakrotextZchn">
    <w:name w:val="Makrotext Zchn"/>
    <w:basedOn w:val="Absatz-Standardschriftart"/>
    <w:link w:val="Makrotext"/>
    <w:uiPriority w:val="99"/>
    <w:semiHidden/>
    <w:rPr>
      <w:rFonts w:ascii="Courier New" w:hAnsi="Courier New" w:cs="Courier New"/>
      <w:sz w:val="20"/>
      <w:szCs w:val="20"/>
      <w:lang w:val="en-US" w:eastAsia="en-US"/>
    </w:rPr>
  </w:style>
  <w:style w:type="paragraph" w:customStyle="1" w:styleId="mrg">
    <w:name w:val="mrg"/>
    <w:basedOn w:val="txt"/>
    <w:rsid w:val="003A4CD6"/>
    <w:pPr>
      <w:framePr w:w="1559" w:hSpace="142" w:vSpace="142" w:wrap="notBeside" w:vAnchor="text" w:hAnchor="page" w:xAlign="outside" w:y="2" w:anchorLock="1"/>
      <w:pBdr>
        <w:top w:val="single" w:sz="4" w:space="1" w:color="auto"/>
        <w:left w:val="single" w:sz="4" w:space="4" w:color="auto"/>
        <w:bottom w:val="single" w:sz="4" w:space="1" w:color="auto"/>
        <w:right w:val="single" w:sz="4" w:space="4" w:color="auto"/>
      </w:pBdr>
      <w:shd w:val="clear" w:color="FFFFFF" w:fill="E0E0E0"/>
    </w:pPr>
    <w:rPr>
      <w:b/>
    </w:rPr>
  </w:style>
  <w:style w:type="paragraph" w:styleId="NurText">
    <w:name w:val="Plain Text"/>
    <w:basedOn w:val="Standard"/>
    <w:link w:val="NurTextZchn"/>
    <w:uiPriority w:val="99"/>
    <w:rsid w:val="003A4CD6"/>
    <w:rPr>
      <w:rFonts w:ascii="Courier New" w:hAnsi="Courier New"/>
    </w:rPr>
  </w:style>
  <w:style w:type="character" w:customStyle="1" w:styleId="NurTextZchn">
    <w:name w:val="Nur Text Zchn"/>
    <w:basedOn w:val="Absatz-Standardschriftart"/>
    <w:link w:val="NurText"/>
    <w:uiPriority w:val="99"/>
    <w:semiHidden/>
    <w:rPr>
      <w:rFonts w:ascii="Courier New" w:hAnsi="Courier New" w:cs="Courier New"/>
      <w:sz w:val="20"/>
      <w:szCs w:val="20"/>
      <w:lang w:val="en-US" w:eastAsia="en-US"/>
    </w:rPr>
  </w:style>
  <w:style w:type="paragraph" w:customStyle="1" w:styleId="qlltxt">
    <w:name w:val="qll_txt"/>
    <w:basedOn w:val="txt"/>
    <w:rsid w:val="003A4CD6"/>
  </w:style>
  <w:style w:type="paragraph" w:customStyle="1" w:styleId="qllU1">
    <w:name w:val="qll_U1"/>
    <w:basedOn w:val="txt"/>
    <w:next w:val="qlltxt"/>
    <w:rsid w:val="003A4CD6"/>
    <w:rPr>
      <w:b/>
    </w:rPr>
  </w:style>
  <w:style w:type="paragraph" w:customStyle="1" w:styleId="tblbeg">
    <w:name w:val="tbl_beg"/>
    <w:basedOn w:val="beg"/>
    <w:rsid w:val="003A4CD6"/>
    <w:pPr>
      <w:pBdr>
        <w:bottom w:val="dotted" w:sz="4" w:space="0" w:color="808080"/>
      </w:pBdr>
    </w:pPr>
  </w:style>
  <w:style w:type="paragraph" w:customStyle="1" w:styleId="tblbschr">
    <w:name w:val="tbl_bschr"/>
    <w:basedOn w:val="txt"/>
    <w:rsid w:val="003A4CD6"/>
    <w:pPr>
      <w:spacing w:after="0"/>
    </w:pPr>
    <w:rPr>
      <w:b/>
      <w:sz w:val="18"/>
    </w:rPr>
  </w:style>
  <w:style w:type="paragraph" w:customStyle="1" w:styleId="tblbschr1u">
    <w:name w:val="tbl_bschr1_u"/>
    <w:basedOn w:val="txt"/>
    <w:rsid w:val="003A4CD6"/>
    <w:pPr>
      <w:spacing w:before="60" w:line="200" w:lineRule="exact"/>
    </w:pPr>
    <w:rPr>
      <w:b/>
      <w:sz w:val="18"/>
    </w:rPr>
  </w:style>
  <w:style w:type="paragraph" w:customStyle="1" w:styleId="tblend">
    <w:name w:val="tbl_end"/>
    <w:basedOn w:val="end"/>
    <w:rsid w:val="003A4CD6"/>
    <w:pPr>
      <w:pBdr>
        <w:bottom w:val="dotted" w:sz="4" w:space="0" w:color="808080"/>
      </w:pBdr>
    </w:pPr>
  </w:style>
  <w:style w:type="paragraph" w:customStyle="1" w:styleId="tblL1a">
    <w:name w:val="tbl_L1a"/>
    <w:basedOn w:val="L1a"/>
  </w:style>
  <w:style w:type="paragraph" w:customStyle="1" w:styleId="tblL1atxt">
    <w:name w:val="tbl_L1a_txt"/>
    <w:basedOn w:val="L1atxt"/>
  </w:style>
  <w:style w:type="paragraph" w:customStyle="1" w:styleId="tblL1b">
    <w:name w:val="tbl_L1b"/>
    <w:basedOn w:val="L1b"/>
  </w:style>
  <w:style w:type="paragraph" w:customStyle="1" w:styleId="tblL1btxt">
    <w:name w:val="tbl_L1b_txt"/>
    <w:basedOn w:val="L1btxt"/>
  </w:style>
  <w:style w:type="paragraph" w:customStyle="1" w:styleId="tblLNum1a">
    <w:name w:val="tbl_LNum1a"/>
    <w:basedOn w:val="LNum1a"/>
  </w:style>
  <w:style w:type="paragraph" w:customStyle="1" w:styleId="tblLNum1atxt">
    <w:name w:val="tbl_LNum1a_txt"/>
    <w:basedOn w:val="LNum1atxt"/>
  </w:style>
  <w:style w:type="paragraph" w:customStyle="1" w:styleId="tblLNum1b">
    <w:name w:val="tbl_LNum1b"/>
    <w:basedOn w:val="LNum1b"/>
  </w:style>
  <w:style w:type="paragraph" w:customStyle="1" w:styleId="tblLNum1btxt">
    <w:name w:val="tbl_LNum1b_txt"/>
    <w:basedOn w:val="LNum1btxt"/>
  </w:style>
  <w:style w:type="paragraph" w:customStyle="1" w:styleId="tbltxt">
    <w:name w:val="tbl_txt"/>
    <w:basedOn w:val="txt"/>
    <w:pPr>
      <w:spacing w:after="0"/>
    </w:pPr>
  </w:style>
  <w:style w:type="paragraph" w:customStyle="1" w:styleId="tblU1">
    <w:name w:val="tbl_U1"/>
    <w:basedOn w:val="txt"/>
    <w:next w:val="tbltxt"/>
    <w:rsid w:val="003A4CD6"/>
    <w:pPr>
      <w:spacing w:before="40" w:after="40"/>
      <w:ind w:left="142" w:right="142"/>
    </w:pPr>
    <w:rPr>
      <w:b/>
      <w:sz w:val="22"/>
    </w:rPr>
  </w:style>
  <w:style w:type="paragraph" w:customStyle="1" w:styleId="tblU2">
    <w:name w:val="tbl_U2"/>
    <w:basedOn w:val="txt"/>
    <w:next w:val="tbltxt"/>
    <w:rsid w:val="003A4CD6"/>
    <w:pPr>
      <w:spacing w:before="40" w:after="40"/>
      <w:ind w:left="142" w:right="142"/>
    </w:pPr>
    <w:rPr>
      <w:b/>
    </w:rPr>
  </w:style>
  <w:style w:type="character" w:customStyle="1" w:styleId="tief">
    <w:name w:val="tief"/>
    <w:basedOn w:val="Absatz-Standardschriftart"/>
    <w:rsid w:val="003A4CD6"/>
    <w:rPr>
      <w:vertAlign w:val="subscript"/>
    </w:rPr>
  </w:style>
  <w:style w:type="paragraph" w:customStyle="1" w:styleId="tppbeg">
    <w:name w:val="tpp_beg"/>
    <w:basedOn w:val="beg"/>
    <w:rsid w:val="003A4CD6"/>
    <w:pPr>
      <w:pBdr>
        <w:bottom w:val="dotted" w:sz="4" w:space="0" w:color="0000FF"/>
      </w:pBdr>
    </w:pPr>
  </w:style>
  <w:style w:type="paragraph" w:customStyle="1" w:styleId="tppend">
    <w:name w:val="tpp_end"/>
    <w:basedOn w:val="end"/>
    <w:rsid w:val="003A4CD6"/>
    <w:pPr>
      <w:pBdr>
        <w:bottom w:val="dotted" w:sz="4" w:space="0" w:color="0000FF"/>
      </w:pBdr>
    </w:pPr>
  </w:style>
  <w:style w:type="paragraph" w:customStyle="1" w:styleId="litbeg">
    <w:name w:val="lit_beg"/>
    <w:basedOn w:val="beg"/>
    <w:rsid w:val="003A4CD6"/>
    <w:pPr>
      <w:pBdr>
        <w:bottom w:val="dotted" w:sz="4" w:space="0" w:color="0000FE"/>
      </w:pBdr>
    </w:pPr>
  </w:style>
  <w:style w:type="paragraph" w:customStyle="1" w:styleId="litend">
    <w:name w:val="lit_end"/>
    <w:basedOn w:val="end"/>
    <w:rsid w:val="003A4CD6"/>
    <w:pPr>
      <w:pBdr>
        <w:bottom w:val="dotted" w:sz="4" w:space="0" w:color="0000FE"/>
      </w:pBdr>
    </w:pPr>
  </w:style>
  <w:style w:type="paragraph" w:customStyle="1" w:styleId="tppL1a">
    <w:name w:val="tpp_L1a"/>
    <w:basedOn w:val="kstL1a"/>
    <w:pPr>
      <w:pBdr>
        <w:top w:val="single" w:sz="4" w:space="1" w:color="0000FF"/>
        <w:left w:val="single" w:sz="4" w:space="4" w:color="0000FF"/>
        <w:bottom w:val="single" w:sz="4" w:space="1" w:color="0000FF"/>
        <w:right w:val="single" w:sz="4" w:space="4" w:color="0000FF"/>
      </w:pBdr>
    </w:pPr>
  </w:style>
  <w:style w:type="paragraph" w:customStyle="1" w:styleId="tppL1atxt">
    <w:name w:val="tpp_L1a_txt"/>
    <w:basedOn w:val="kstL1atxt"/>
    <w:pPr>
      <w:pBdr>
        <w:top w:val="single" w:sz="4" w:space="1" w:color="0000FF"/>
        <w:left w:val="single" w:sz="4" w:space="4" w:color="0000FF"/>
        <w:bottom w:val="single" w:sz="4" w:space="1" w:color="0000FF"/>
        <w:right w:val="single" w:sz="4" w:space="4" w:color="0000FF"/>
      </w:pBdr>
    </w:pPr>
  </w:style>
  <w:style w:type="paragraph" w:customStyle="1" w:styleId="tppLNum1a">
    <w:name w:val="tpp_LNum1a"/>
    <w:basedOn w:val="kstLNum1a"/>
    <w:pPr>
      <w:pBdr>
        <w:top w:val="single" w:sz="4" w:space="1" w:color="0000FF"/>
        <w:left w:val="single" w:sz="4" w:space="4" w:color="0000FF"/>
        <w:bottom w:val="single" w:sz="4" w:space="1" w:color="0000FF"/>
        <w:right w:val="single" w:sz="4" w:space="4" w:color="0000FF"/>
      </w:pBdr>
    </w:pPr>
  </w:style>
  <w:style w:type="paragraph" w:customStyle="1" w:styleId="tppLNum1atxt">
    <w:name w:val="tpp_LNum1a_txt"/>
    <w:basedOn w:val="kstLNum1atxt"/>
    <w:pPr>
      <w:pBdr>
        <w:top w:val="single" w:sz="4" w:space="1" w:color="0000FF"/>
        <w:left w:val="single" w:sz="4" w:space="4" w:color="0000FF"/>
        <w:bottom w:val="single" w:sz="4" w:space="1" w:color="0000FF"/>
        <w:right w:val="single" w:sz="4" w:space="4" w:color="0000FF"/>
      </w:pBdr>
    </w:pPr>
  </w:style>
  <w:style w:type="paragraph" w:customStyle="1" w:styleId="tppLNum1b">
    <w:name w:val="tpp_LNum1b"/>
    <w:basedOn w:val="kstLNum1b"/>
    <w:pPr>
      <w:pBdr>
        <w:top w:val="single" w:sz="4" w:space="1" w:color="0000FF"/>
        <w:left w:val="single" w:sz="4" w:space="4" w:color="0000FF"/>
        <w:bottom w:val="single" w:sz="4" w:space="1" w:color="0000FF"/>
        <w:right w:val="single" w:sz="4" w:space="4" w:color="0000FF"/>
      </w:pBdr>
    </w:pPr>
  </w:style>
  <w:style w:type="paragraph" w:customStyle="1" w:styleId="tppLNum1btxt">
    <w:name w:val="tpp_LNum1b_txt"/>
    <w:basedOn w:val="kstLNum1btxt"/>
    <w:pPr>
      <w:pBdr>
        <w:top w:val="single" w:sz="4" w:space="1" w:color="0000FF"/>
        <w:left w:val="single" w:sz="4" w:space="4" w:color="0000FF"/>
        <w:bottom w:val="single" w:sz="4" w:space="1" w:color="0000FF"/>
        <w:right w:val="single" w:sz="4" w:space="4" w:color="0000FF"/>
      </w:pBdr>
    </w:pPr>
  </w:style>
  <w:style w:type="paragraph" w:customStyle="1" w:styleId="tpppbeg">
    <w:name w:val="tpp_p_beg"/>
    <w:basedOn w:val="tppbeg"/>
    <w:rsid w:val="003A4CD6"/>
  </w:style>
  <w:style w:type="paragraph" w:customStyle="1" w:styleId="tpppend">
    <w:name w:val="tpp_p_end"/>
    <w:basedOn w:val="tppend"/>
    <w:rsid w:val="003A4CD6"/>
  </w:style>
  <w:style w:type="paragraph" w:customStyle="1" w:styleId="tpppL1a">
    <w:name w:val="tpp_p_L1a"/>
    <w:basedOn w:val="tppL1a"/>
  </w:style>
  <w:style w:type="paragraph" w:customStyle="1" w:styleId="tpppL1atxt">
    <w:name w:val="tpp_p_L1a_txt"/>
    <w:basedOn w:val="tppL1atxt"/>
  </w:style>
  <w:style w:type="paragraph" w:customStyle="1" w:styleId="tpppLNum1a">
    <w:name w:val="tpp_p_LNum1a"/>
    <w:basedOn w:val="tppLNum1a"/>
  </w:style>
  <w:style w:type="paragraph" w:customStyle="1" w:styleId="tpppLNum1atxt">
    <w:name w:val="tpp_p_LNum1a_txt"/>
    <w:basedOn w:val="tppLNum1atxt"/>
  </w:style>
  <w:style w:type="paragraph" w:customStyle="1" w:styleId="tpptxt">
    <w:name w:val="tpp_txt"/>
    <w:basedOn w:val="ksttxt"/>
    <w:pPr>
      <w:pBdr>
        <w:top w:val="single" w:sz="4" w:space="1" w:color="0000FF"/>
        <w:left w:val="single" w:sz="4" w:space="4" w:color="0000FF"/>
        <w:bottom w:val="single" w:sz="4" w:space="1" w:color="0000FF"/>
        <w:right w:val="single" w:sz="4" w:space="4" w:color="0000FF"/>
      </w:pBdr>
    </w:pPr>
  </w:style>
  <w:style w:type="paragraph" w:customStyle="1" w:styleId="tppptxt">
    <w:name w:val="tpp_p_txt"/>
    <w:basedOn w:val="tpptxt"/>
  </w:style>
  <w:style w:type="paragraph" w:customStyle="1" w:styleId="tppU1">
    <w:name w:val="tpp_U1"/>
    <w:basedOn w:val="kstU1"/>
    <w:next w:val="tpptxt"/>
    <w:rsid w:val="003A4CD6"/>
    <w:pPr>
      <w:pBdr>
        <w:top w:val="single" w:sz="4" w:space="1" w:color="0000FF"/>
        <w:left w:val="single" w:sz="4" w:space="4" w:color="0000FF"/>
        <w:bottom w:val="single" w:sz="4" w:space="1" w:color="0000FF"/>
        <w:right w:val="single" w:sz="4" w:space="4" w:color="0000FF"/>
      </w:pBdr>
    </w:pPr>
  </w:style>
  <w:style w:type="paragraph" w:customStyle="1" w:styleId="tpppU1">
    <w:name w:val="tpp_p_U1"/>
    <w:basedOn w:val="tppU1"/>
    <w:rsid w:val="003A4CD6"/>
  </w:style>
  <w:style w:type="paragraph" w:customStyle="1" w:styleId="ttl">
    <w:name w:val="ttl"/>
    <w:basedOn w:val="txt"/>
    <w:next w:val="txt"/>
    <w:rsid w:val="003A4CD6"/>
    <w:pPr>
      <w:pBdr>
        <w:bottom w:val="single" w:sz="18" w:space="0" w:color="C0C0C0"/>
      </w:pBdr>
      <w:spacing w:after="240" w:line="300" w:lineRule="exact"/>
      <w:outlineLvl w:val="0"/>
    </w:pPr>
    <w:rPr>
      <w:b/>
      <w:sz w:val="32"/>
    </w:rPr>
  </w:style>
  <w:style w:type="paragraph" w:customStyle="1" w:styleId="U0">
    <w:name w:val="U0"/>
    <w:basedOn w:val="txt"/>
    <w:next w:val="txt"/>
    <w:rsid w:val="003A4CD6"/>
    <w:pPr>
      <w:spacing w:before="120" w:after="120"/>
    </w:pPr>
    <w:rPr>
      <w:b/>
    </w:rPr>
  </w:style>
  <w:style w:type="paragraph" w:customStyle="1" w:styleId="U2">
    <w:name w:val="U2"/>
    <w:basedOn w:val="txt"/>
    <w:next w:val="txt"/>
    <w:rsid w:val="003A4CD6"/>
    <w:pPr>
      <w:numPr>
        <w:ilvl w:val="1"/>
        <w:numId w:val="1"/>
      </w:numPr>
      <w:tabs>
        <w:tab w:val="left" w:pos="0"/>
      </w:tabs>
      <w:spacing w:before="160" w:after="40"/>
      <w:outlineLvl w:val="1"/>
    </w:pPr>
    <w:rPr>
      <w:b/>
      <w:i/>
      <w:sz w:val="28"/>
    </w:rPr>
  </w:style>
  <w:style w:type="paragraph" w:customStyle="1" w:styleId="U3">
    <w:name w:val="U3"/>
    <w:basedOn w:val="txt"/>
    <w:next w:val="txt"/>
    <w:rsid w:val="003A4CD6"/>
    <w:pPr>
      <w:numPr>
        <w:ilvl w:val="2"/>
        <w:numId w:val="1"/>
      </w:numPr>
      <w:tabs>
        <w:tab w:val="left" w:pos="0"/>
      </w:tabs>
      <w:spacing w:before="120" w:after="40"/>
      <w:outlineLvl w:val="2"/>
    </w:pPr>
    <w:rPr>
      <w:b/>
      <w:sz w:val="24"/>
    </w:rPr>
  </w:style>
  <w:style w:type="paragraph" w:customStyle="1" w:styleId="U4">
    <w:name w:val="U4"/>
    <w:basedOn w:val="txt"/>
    <w:next w:val="txt"/>
    <w:rsid w:val="003A4CD6"/>
    <w:pPr>
      <w:numPr>
        <w:ilvl w:val="3"/>
        <w:numId w:val="1"/>
      </w:numPr>
      <w:tabs>
        <w:tab w:val="left" w:pos="794"/>
      </w:tabs>
      <w:spacing w:before="100" w:after="20"/>
      <w:outlineLvl w:val="3"/>
    </w:pPr>
    <w:rPr>
      <w:b/>
    </w:rPr>
  </w:style>
  <w:style w:type="paragraph" w:customStyle="1" w:styleId="U5">
    <w:name w:val="U5"/>
    <w:basedOn w:val="txt"/>
    <w:next w:val="txt"/>
    <w:rsid w:val="003A4CD6"/>
    <w:pPr>
      <w:numPr>
        <w:ilvl w:val="4"/>
        <w:numId w:val="1"/>
      </w:numPr>
      <w:tabs>
        <w:tab w:val="left" w:pos="907"/>
      </w:tabs>
      <w:spacing w:before="100" w:after="20"/>
      <w:outlineLvl w:val="4"/>
    </w:pPr>
    <w:rPr>
      <w:b/>
    </w:rPr>
  </w:style>
  <w:style w:type="paragraph" w:customStyle="1" w:styleId="U6">
    <w:name w:val="U6"/>
    <w:basedOn w:val="txt"/>
    <w:rsid w:val="003A4CD6"/>
    <w:pPr>
      <w:numPr>
        <w:ilvl w:val="5"/>
        <w:numId w:val="1"/>
      </w:numPr>
      <w:tabs>
        <w:tab w:val="left" w:pos="1134"/>
      </w:tabs>
      <w:outlineLvl w:val="5"/>
    </w:pPr>
    <w:rPr>
      <w:b/>
    </w:rPr>
  </w:style>
  <w:style w:type="paragraph" w:customStyle="1" w:styleId="U7">
    <w:name w:val="U7"/>
    <w:basedOn w:val="txt"/>
    <w:next w:val="txt"/>
    <w:rsid w:val="003A4CD6"/>
    <w:pPr>
      <w:numPr>
        <w:ilvl w:val="6"/>
        <w:numId w:val="1"/>
      </w:numPr>
      <w:tabs>
        <w:tab w:val="left" w:pos="1134"/>
      </w:tabs>
      <w:spacing w:after="100"/>
      <w:outlineLvl w:val="6"/>
    </w:pPr>
    <w:rPr>
      <w:b/>
    </w:rPr>
  </w:style>
  <w:style w:type="paragraph" w:customStyle="1" w:styleId="U8">
    <w:name w:val="U8"/>
    <w:basedOn w:val="txt"/>
    <w:next w:val="txt"/>
    <w:rsid w:val="003A4CD6"/>
    <w:pPr>
      <w:numPr>
        <w:ilvl w:val="7"/>
        <w:numId w:val="1"/>
      </w:numPr>
      <w:tabs>
        <w:tab w:val="left" w:pos="1417"/>
      </w:tabs>
      <w:spacing w:after="100"/>
      <w:outlineLvl w:val="7"/>
    </w:pPr>
    <w:rPr>
      <w:b/>
    </w:rPr>
  </w:style>
  <w:style w:type="paragraph" w:customStyle="1" w:styleId="U9">
    <w:name w:val="U9"/>
    <w:basedOn w:val="txt"/>
    <w:next w:val="txt"/>
    <w:rsid w:val="003A4CD6"/>
    <w:pPr>
      <w:numPr>
        <w:ilvl w:val="8"/>
        <w:numId w:val="1"/>
      </w:numPr>
      <w:tabs>
        <w:tab w:val="left" w:pos="1417"/>
      </w:tabs>
      <w:spacing w:after="100"/>
      <w:outlineLvl w:val="8"/>
    </w:pPr>
    <w:rPr>
      <w:b/>
    </w:rPr>
  </w:style>
  <w:style w:type="paragraph" w:customStyle="1" w:styleId="Randziffer">
    <w:name w:val="Randziffer"/>
    <w:basedOn w:val="txt"/>
    <w:next w:val="txt"/>
    <w:rsid w:val="003A4CD6"/>
    <w:pPr>
      <w:spacing w:before="80" w:after="0"/>
    </w:pPr>
    <w:rPr>
      <w:b/>
    </w:rPr>
  </w:style>
  <w:style w:type="paragraph" w:customStyle="1" w:styleId="urtbeg">
    <w:name w:val="urt_beg"/>
    <w:basedOn w:val="beg"/>
    <w:rsid w:val="003A4CD6"/>
  </w:style>
  <w:style w:type="paragraph" w:customStyle="1" w:styleId="urtend">
    <w:name w:val="urt_end"/>
    <w:basedOn w:val="end"/>
    <w:rsid w:val="003A4CD6"/>
  </w:style>
  <w:style w:type="paragraph" w:customStyle="1" w:styleId="urtL1a">
    <w:name w:val="urt_L1a"/>
    <w:basedOn w:val="L1a"/>
  </w:style>
  <w:style w:type="paragraph" w:customStyle="1" w:styleId="urtL1atxt">
    <w:name w:val="urt_L1a_txt"/>
    <w:basedOn w:val="L1atxt"/>
  </w:style>
  <w:style w:type="paragraph" w:customStyle="1" w:styleId="urtLNum1a">
    <w:name w:val="urt_LNum1a"/>
    <w:basedOn w:val="LNum1a"/>
  </w:style>
  <w:style w:type="paragraph" w:customStyle="1" w:styleId="urtLNum1atxt">
    <w:name w:val="urt_LNum1a_txt"/>
    <w:basedOn w:val="LNum1atxt"/>
  </w:style>
  <w:style w:type="paragraph" w:customStyle="1" w:styleId="urtlstz">
    <w:name w:val="urt_lstz"/>
    <w:basedOn w:val="txt"/>
    <w:rsid w:val="003A4CD6"/>
    <w:rPr>
      <w:i/>
    </w:rPr>
  </w:style>
  <w:style w:type="paragraph" w:customStyle="1" w:styleId="urttxt">
    <w:name w:val="urt_txt"/>
    <w:basedOn w:val="txt"/>
  </w:style>
  <w:style w:type="paragraph" w:customStyle="1" w:styleId="urtU1">
    <w:name w:val="urt_U1"/>
    <w:basedOn w:val="txt"/>
    <w:next w:val="urttxt"/>
    <w:rsid w:val="003A4CD6"/>
    <w:rPr>
      <w:rFonts w:ascii="Arial Fett" w:hAnsi="Arial Fett"/>
      <w:b/>
    </w:rPr>
  </w:style>
  <w:style w:type="character" w:customStyle="1" w:styleId="verwbeitr">
    <w:name w:val="verw_beitr"/>
    <w:rsid w:val="003A4CD6"/>
    <w:rPr>
      <w:color w:val="000080"/>
      <w:u w:val="single"/>
      <w:lang w:eastAsia="de-DE"/>
    </w:rPr>
  </w:style>
  <w:style w:type="character" w:customStyle="1" w:styleId="verwbeitrf">
    <w:name w:val="verw_beitr_f"/>
    <w:basedOn w:val="verwbeitr"/>
    <w:rsid w:val="003A4CD6"/>
    <w:rPr>
      <w:b/>
    </w:rPr>
  </w:style>
  <w:style w:type="character" w:customStyle="1" w:styleId="verwbeitrk">
    <w:name w:val="verw_beitr_k"/>
    <w:basedOn w:val="verwbeitr"/>
    <w:rsid w:val="003A4CD6"/>
    <w:rPr>
      <w:i/>
    </w:rPr>
  </w:style>
  <w:style w:type="character" w:customStyle="1" w:styleId="verwbmf">
    <w:name w:val="verw_bmf"/>
    <w:basedOn w:val="Absatz-Standardschriftart"/>
    <w:rsid w:val="003A4CD6"/>
    <w:rPr>
      <w:color w:val="0000FF"/>
      <w:u w:val="single"/>
    </w:rPr>
  </w:style>
  <w:style w:type="character" w:customStyle="1" w:styleId="verwbmfaz">
    <w:name w:val="verw_bmf_az"/>
    <w:rsid w:val="003A4CD6"/>
    <w:rPr>
      <w:rFonts w:ascii="Times New Roman" w:hAnsi="Times New Roman"/>
      <w:color w:val="0000FF"/>
      <w:u w:val="single"/>
    </w:rPr>
  </w:style>
  <w:style w:type="character" w:customStyle="1" w:styleId="verwbmfbhrd">
    <w:name w:val="verw_bmf_bhrd"/>
    <w:rsid w:val="003A4CD6"/>
    <w:rPr>
      <w:rFonts w:ascii="Times New Roman" w:hAnsi="Times New Roman"/>
      <w:color w:val="0000FF"/>
      <w:u w:val="single"/>
    </w:rPr>
  </w:style>
  <w:style w:type="character" w:customStyle="1" w:styleId="verwbmfDat">
    <w:name w:val="verw_bmf_Dat"/>
    <w:rsid w:val="003A4CD6"/>
    <w:rPr>
      <w:rFonts w:ascii="Times New Roman" w:hAnsi="Times New Roman"/>
      <w:color w:val="0000FF"/>
      <w:u w:val="single"/>
    </w:rPr>
  </w:style>
  <w:style w:type="character" w:customStyle="1" w:styleId="verwbmffdst">
    <w:name w:val="verw_bmf_fdst"/>
    <w:rsid w:val="003A4CD6"/>
    <w:rPr>
      <w:rFonts w:ascii="Times New Roman" w:hAnsi="Times New Roman"/>
      <w:color w:val="0000FF"/>
      <w:u w:val="single"/>
    </w:rPr>
  </w:style>
  <w:style w:type="character" w:customStyle="1" w:styleId="verwbmftyp">
    <w:name w:val="verw_bmf_typ"/>
    <w:rsid w:val="003A4CD6"/>
    <w:rPr>
      <w:rFonts w:ascii="Times New Roman" w:hAnsi="Times New Roman"/>
      <w:color w:val="0000FF"/>
      <w:u w:val="single"/>
    </w:rPr>
  </w:style>
  <w:style w:type="character" w:customStyle="1" w:styleId="verwext">
    <w:name w:val="verw_ext"/>
    <w:rsid w:val="003A4CD6"/>
    <w:rPr>
      <w:color w:val="0000FF"/>
      <w:u w:val="single"/>
    </w:rPr>
  </w:style>
  <w:style w:type="character" w:customStyle="1" w:styleId="verwfin">
    <w:name w:val="verw_fin"/>
    <w:rsid w:val="003A4CD6"/>
    <w:rPr>
      <w:color w:val="008080"/>
      <w:u w:val="single"/>
    </w:rPr>
  </w:style>
  <w:style w:type="character" w:customStyle="1" w:styleId="verwfinaz">
    <w:name w:val="verw_fin_az"/>
    <w:rsid w:val="003A4CD6"/>
    <w:rPr>
      <w:color w:val="008080"/>
      <w:u w:val="single"/>
    </w:rPr>
  </w:style>
  <w:style w:type="character" w:customStyle="1" w:styleId="verwfinbhrd">
    <w:name w:val="verw_fin_bhrd"/>
    <w:rsid w:val="003A4CD6"/>
    <w:rPr>
      <w:color w:val="008080"/>
      <w:u w:val="single"/>
    </w:rPr>
  </w:style>
  <w:style w:type="character" w:customStyle="1" w:styleId="verwfindat">
    <w:name w:val="verw_fin_dat"/>
    <w:rsid w:val="003A4CD6"/>
    <w:rPr>
      <w:color w:val="008080"/>
      <w:u w:val="single"/>
    </w:rPr>
  </w:style>
  <w:style w:type="character" w:customStyle="1" w:styleId="verwfinfdst">
    <w:name w:val="verw_fin_fdst"/>
    <w:rsid w:val="003A4CD6"/>
    <w:rPr>
      <w:color w:val="008080"/>
      <w:u w:val="single"/>
    </w:rPr>
  </w:style>
  <w:style w:type="character" w:customStyle="1" w:styleId="verwfintyp">
    <w:name w:val="verw_fin_typ"/>
    <w:rsid w:val="003A4CD6"/>
    <w:rPr>
      <w:color w:val="008080"/>
      <w:u w:val="single"/>
    </w:rPr>
  </w:style>
  <w:style w:type="character" w:customStyle="1" w:styleId="verwnrm">
    <w:name w:val="verw_nrm"/>
    <w:rsid w:val="003A4CD6"/>
    <w:rPr>
      <w:color w:val="008000"/>
      <w:u w:val="single"/>
    </w:rPr>
  </w:style>
  <w:style w:type="character" w:customStyle="1" w:styleId="verwnrmbez">
    <w:name w:val="verw_nrm_bez"/>
    <w:rsid w:val="003A4CD6"/>
    <w:rPr>
      <w:color w:val="008000"/>
      <w:u w:val="single"/>
    </w:rPr>
  </w:style>
  <w:style w:type="character" w:customStyle="1" w:styleId="verwnrmgldg1">
    <w:name w:val="verw_nrm_gldg1"/>
    <w:rsid w:val="003A4CD6"/>
    <w:rPr>
      <w:color w:val="008000"/>
      <w:u w:val="single"/>
    </w:rPr>
  </w:style>
  <w:style w:type="character" w:customStyle="1" w:styleId="verwnrmgldg2">
    <w:name w:val="verw_nrm_gldg2"/>
    <w:rsid w:val="003A4CD6"/>
    <w:rPr>
      <w:color w:val="008000"/>
      <w:u w:val="single"/>
    </w:rPr>
  </w:style>
  <w:style w:type="character" w:customStyle="1" w:styleId="verwnrmgldg3">
    <w:name w:val="verw_nrm_gldg3"/>
    <w:rsid w:val="003A4CD6"/>
    <w:rPr>
      <w:color w:val="008000"/>
      <w:u w:val="single"/>
    </w:rPr>
  </w:style>
  <w:style w:type="character" w:customStyle="1" w:styleId="verwofd">
    <w:name w:val="verw_ofd"/>
    <w:rsid w:val="003A4CD6"/>
    <w:rPr>
      <w:color w:val="FF00FF"/>
      <w:u w:val="single"/>
    </w:rPr>
  </w:style>
  <w:style w:type="character" w:customStyle="1" w:styleId="verwofdaz">
    <w:name w:val="verw_ofd_az"/>
    <w:rsid w:val="003A4CD6"/>
    <w:rPr>
      <w:color w:val="FF00FF"/>
      <w:u w:val="single"/>
    </w:rPr>
  </w:style>
  <w:style w:type="character" w:customStyle="1" w:styleId="verwofdbhrd">
    <w:name w:val="verw_ofd_bhrd"/>
    <w:rsid w:val="003A4CD6"/>
    <w:rPr>
      <w:color w:val="FF00FF"/>
      <w:u w:val="single"/>
    </w:rPr>
  </w:style>
  <w:style w:type="character" w:customStyle="1" w:styleId="verwofddat">
    <w:name w:val="verw_ofd_dat"/>
    <w:rsid w:val="003A4CD6"/>
    <w:rPr>
      <w:color w:val="FF00FF"/>
      <w:u w:val="single"/>
    </w:rPr>
  </w:style>
  <w:style w:type="character" w:customStyle="1" w:styleId="verwofdfdst">
    <w:name w:val="verw_ofd_fdst"/>
    <w:rsid w:val="003A4CD6"/>
    <w:rPr>
      <w:color w:val="FF00FF"/>
      <w:u w:val="single"/>
    </w:rPr>
  </w:style>
  <w:style w:type="character" w:customStyle="1" w:styleId="verwofdtyp">
    <w:name w:val="verw_ofd_typ"/>
    <w:rsid w:val="003A4CD6"/>
    <w:rPr>
      <w:color w:val="FF00FF"/>
      <w:u w:val="single"/>
    </w:rPr>
  </w:style>
  <w:style w:type="character" w:customStyle="1" w:styleId="verwur">
    <w:name w:val="verw_ur"/>
    <w:rsid w:val="003A4CD6"/>
    <w:rPr>
      <w:color w:val="808000"/>
      <w:u w:val="single"/>
    </w:rPr>
  </w:style>
  <w:style w:type="character" w:customStyle="1" w:styleId="verwueseite">
    <w:name w:val="verw_ueseite"/>
    <w:rsid w:val="00684535"/>
    <w:rPr>
      <w:color w:val="00FF00"/>
      <w:u w:val="single"/>
    </w:rPr>
  </w:style>
  <w:style w:type="character" w:customStyle="1" w:styleId="verwkomm">
    <w:name w:val="verw_komm"/>
    <w:rsid w:val="00634B37"/>
    <w:rPr>
      <w:color w:val="FF6600"/>
      <w:u w:val="single"/>
    </w:rPr>
  </w:style>
  <w:style w:type="character" w:customStyle="1" w:styleId="verwuraz">
    <w:name w:val="verw_ur_az"/>
    <w:rsid w:val="003A4CD6"/>
    <w:rPr>
      <w:color w:val="008000"/>
      <w:u w:val="single"/>
    </w:rPr>
  </w:style>
  <w:style w:type="character" w:customStyle="1" w:styleId="verwurdat">
    <w:name w:val="verw_ur_dat"/>
    <w:rsid w:val="003A4CD6"/>
    <w:rPr>
      <w:color w:val="008000"/>
      <w:u w:val="single"/>
    </w:rPr>
  </w:style>
  <w:style w:type="character" w:customStyle="1" w:styleId="verwurfdst">
    <w:name w:val="verw_ur_fdst"/>
    <w:rsid w:val="003A4CD6"/>
    <w:rPr>
      <w:color w:val="008000"/>
      <w:u w:val="single"/>
    </w:rPr>
  </w:style>
  <w:style w:type="character" w:customStyle="1" w:styleId="verwurger">
    <w:name w:val="verw_ur_ger"/>
    <w:rsid w:val="003A4CD6"/>
    <w:rPr>
      <w:color w:val="008000"/>
      <w:u w:val="single"/>
    </w:rPr>
  </w:style>
  <w:style w:type="character" w:customStyle="1" w:styleId="verwurtyp">
    <w:name w:val="verw_ur_typ"/>
    <w:rsid w:val="003A4CD6"/>
    <w:rPr>
      <w:color w:val="008000"/>
      <w:u w:val="single"/>
    </w:rPr>
  </w:style>
  <w:style w:type="paragraph" w:styleId="Verzeichnis1">
    <w:name w:val="toc 1"/>
    <w:basedOn w:val="Standard"/>
    <w:next w:val="Standard"/>
    <w:autoRedefine/>
    <w:uiPriority w:val="39"/>
    <w:semiHidden/>
    <w:rsid w:val="003A4CD6"/>
  </w:style>
  <w:style w:type="paragraph" w:styleId="Verzeichnis2">
    <w:name w:val="toc 2"/>
    <w:basedOn w:val="Standard"/>
    <w:next w:val="Standard"/>
    <w:autoRedefine/>
    <w:uiPriority w:val="39"/>
    <w:semiHidden/>
    <w:rsid w:val="003A4CD6"/>
    <w:pPr>
      <w:ind w:left="200"/>
    </w:pPr>
  </w:style>
  <w:style w:type="character" w:styleId="Zeilennummer">
    <w:name w:val="line number"/>
    <w:basedOn w:val="Absatz-Standardschriftart"/>
    <w:uiPriority w:val="99"/>
    <w:rsid w:val="003A4CD6"/>
  </w:style>
  <w:style w:type="paragraph" w:customStyle="1" w:styleId="zittxt">
    <w:name w:val="zit_txt"/>
    <w:basedOn w:val="txt"/>
    <w:rsid w:val="003A4CD6"/>
    <w:pPr>
      <w:ind w:left="1134" w:right="1134"/>
    </w:pPr>
    <w:rPr>
      <w:i/>
    </w:rPr>
  </w:style>
  <w:style w:type="paragraph" w:customStyle="1" w:styleId="zsfL1a">
    <w:name w:val="zsf_L1a"/>
    <w:basedOn w:val="L1a"/>
    <w:pPr>
      <w:shd w:val="clear" w:color="auto" w:fill="F3F3F3"/>
      <w:spacing w:line="240" w:lineRule="atLeast"/>
    </w:pPr>
  </w:style>
  <w:style w:type="paragraph" w:customStyle="1" w:styleId="zsftxt">
    <w:name w:val="zsf_txt"/>
    <w:basedOn w:val="txt"/>
    <w:pPr>
      <w:shd w:val="clear" w:color="auto" w:fill="F3F3F3"/>
    </w:pPr>
  </w:style>
  <w:style w:type="paragraph" w:styleId="RGV-berschrift">
    <w:name w:val="toa heading"/>
    <w:basedOn w:val="Standard"/>
    <w:next w:val="Standard"/>
    <w:uiPriority w:val="99"/>
    <w:semiHidden/>
    <w:rsid w:val="003A4CD6"/>
    <w:pPr>
      <w:tabs>
        <w:tab w:val="left" w:pos="680"/>
      </w:tabs>
      <w:spacing w:before="120"/>
      <w:ind w:left="680" w:hanging="680"/>
    </w:pPr>
    <w:rPr>
      <w:b/>
    </w:rPr>
  </w:style>
  <w:style w:type="paragraph" w:styleId="Rechtsgrundlagenverzeichnis">
    <w:name w:val="table of authorities"/>
    <w:basedOn w:val="Standard"/>
    <w:next w:val="Standard"/>
    <w:uiPriority w:val="99"/>
    <w:semiHidden/>
    <w:rsid w:val="003A4CD6"/>
    <w:pPr>
      <w:ind w:left="200" w:hanging="200"/>
    </w:pPr>
  </w:style>
  <w:style w:type="character" w:styleId="Hervorhebung">
    <w:name w:val="Emphasis"/>
    <w:basedOn w:val="Absatz-Standardschriftart"/>
    <w:uiPriority w:val="20"/>
    <w:qFormat/>
    <w:rsid w:val="003A4CD6"/>
    <w:rPr>
      <w:i/>
    </w:rPr>
  </w:style>
  <w:style w:type="paragraph" w:customStyle="1" w:styleId="L1d">
    <w:name w:val="L1d"/>
    <w:basedOn w:val="txt"/>
    <w:pPr>
      <w:numPr>
        <w:ilvl w:val="3"/>
        <w:numId w:val="2"/>
      </w:numPr>
      <w:tabs>
        <w:tab w:val="left" w:pos="2056"/>
      </w:tabs>
      <w:spacing w:after="80"/>
    </w:pPr>
  </w:style>
  <w:style w:type="paragraph" w:customStyle="1" w:styleId="L1dtxt">
    <w:name w:val="L1d_txt"/>
    <w:basedOn w:val="txt"/>
    <w:pPr>
      <w:spacing w:after="80"/>
      <w:ind w:left="2056"/>
    </w:pPr>
  </w:style>
  <w:style w:type="paragraph" w:customStyle="1" w:styleId="L1e">
    <w:name w:val="L1e"/>
    <w:basedOn w:val="txt"/>
    <w:pPr>
      <w:numPr>
        <w:ilvl w:val="4"/>
        <w:numId w:val="2"/>
      </w:numPr>
      <w:tabs>
        <w:tab w:val="left" w:pos="2570"/>
      </w:tabs>
      <w:spacing w:after="80"/>
    </w:pPr>
  </w:style>
  <w:style w:type="paragraph" w:customStyle="1" w:styleId="L1etxt">
    <w:name w:val="L1e_txt"/>
    <w:basedOn w:val="txt"/>
    <w:pPr>
      <w:spacing w:after="80"/>
      <w:ind w:left="2576"/>
    </w:pPr>
  </w:style>
  <w:style w:type="paragraph" w:customStyle="1" w:styleId="L1f">
    <w:name w:val="L1f"/>
    <w:basedOn w:val="txt"/>
    <w:pPr>
      <w:numPr>
        <w:ilvl w:val="5"/>
        <w:numId w:val="2"/>
      </w:numPr>
      <w:tabs>
        <w:tab w:val="left" w:pos="3084"/>
      </w:tabs>
      <w:spacing w:after="80"/>
    </w:pPr>
  </w:style>
  <w:style w:type="paragraph" w:customStyle="1" w:styleId="L1ftxt">
    <w:name w:val="L1f_txt"/>
    <w:basedOn w:val="txt"/>
    <w:pPr>
      <w:spacing w:after="80"/>
      <w:ind w:left="3084"/>
    </w:pPr>
  </w:style>
  <w:style w:type="paragraph" w:customStyle="1" w:styleId="L1g">
    <w:name w:val="L1g"/>
    <w:basedOn w:val="txt"/>
    <w:pPr>
      <w:numPr>
        <w:ilvl w:val="6"/>
        <w:numId w:val="2"/>
      </w:numPr>
      <w:tabs>
        <w:tab w:val="left" w:pos="3598"/>
      </w:tabs>
      <w:spacing w:after="80"/>
    </w:pPr>
  </w:style>
  <w:style w:type="paragraph" w:customStyle="1" w:styleId="L1gtxt">
    <w:name w:val="L1g_txt"/>
    <w:basedOn w:val="txt"/>
    <w:pPr>
      <w:spacing w:after="80"/>
      <w:ind w:left="3598"/>
    </w:pPr>
  </w:style>
  <w:style w:type="paragraph" w:customStyle="1" w:styleId="L1h">
    <w:name w:val="L1h"/>
    <w:basedOn w:val="txt"/>
    <w:pPr>
      <w:numPr>
        <w:ilvl w:val="7"/>
        <w:numId w:val="2"/>
      </w:numPr>
      <w:tabs>
        <w:tab w:val="left" w:pos="4112"/>
      </w:tabs>
      <w:spacing w:after="80"/>
    </w:pPr>
  </w:style>
  <w:style w:type="paragraph" w:customStyle="1" w:styleId="L1htxt">
    <w:name w:val="L1h_txt"/>
    <w:basedOn w:val="txt"/>
    <w:pPr>
      <w:spacing w:after="80"/>
      <w:ind w:left="4112"/>
    </w:pPr>
  </w:style>
  <w:style w:type="paragraph" w:customStyle="1" w:styleId="L1i">
    <w:name w:val="L1i"/>
    <w:basedOn w:val="txt"/>
    <w:pPr>
      <w:numPr>
        <w:ilvl w:val="8"/>
        <w:numId w:val="2"/>
      </w:numPr>
      <w:tabs>
        <w:tab w:val="left" w:pos="4626"/>
      </w:tabs>
      <w:spacing w:after="80"/>
    </w:pPr>
  </w:style>
  <w:style w:type="paragraph" w:customStyle="1" w:styleId="L1itxt">
    <w:name w:val="L1i_txt"/>
    <w:basedOn w:val="txt"/>
    <w:pPr>
      <w:spacing w:after="80"/>
      <w:ind w:left="4626"/>
    </w:pPr>
  </w:style>
  <w:style w:type="character" w:customStyle="1" w:styleId="Linkinfo">
    <w:name w:val="Linkinfo"/>
    <w:basedOn w:val="Absatz-Standardschriftart"/>
    <w:rsid w:val="003A4CD6"/>
    <w:rPr>
      <w:vanish/>
      <w:color w:val="3366FF"/>
      <w:u w:val="none" w:color="008080"/>
    </w:rPr>
  </w:style>
  <w:style w:type="character" w:customStyle="1" w:styleId="Pfadinfo">
    <w:name w:val="Pfadinfo"/>
    <w:basedOn w:val="Absatz-Standardschriftart"/>
    <w:rsid w:val="003A4CD6"/>
    <w:rPr>
      <w:vanish/>
      <w:color w:val="339966"/>
    </w:rPr>
  </w:style>
  <w:style w:type="character" w:customStyle="1" w:styleId="Grafikinfo">
    <w:name w:val="Grafikinfo"/>
    <w:basedOn w:val="Absatz-Standardschriftart"/>
    <w:rsid w:val="003A4CD6"/>
    <w:rPr>
      <w:vanish/>
      <w:color w:val="800080"/>
    </w:rPr>
  </w:style>
  <w:style w:type="paragraph" w:customStyle="1" w:styleId="LNum1d">
    <w:name w:val="LNum1d"/>
    <w:basedOn w:val="txt"/>
    <w:pPr>
      <w:numPr>
        <w:ilvl w:val="3"/>
        <w:numId w:val="2"/>
      </w:numPr>
      <w:tabs>
        <w:tab w:val="left" w:pos="2056"/>
      </w:tabs>
      <w:spacing w:after="80"/>
    </w:pPr>
  </w:style>
  <w:style w:type="paragraph" w:customStyle="1" w:styleId="LNum1dtxt">
    <w:name w:val="LNum1d_txt"/>
    <w:basedOn w:val="txt"/>
    <w:pPr>
      <w:spacing w:after="80"/>
      <w:ind w:left="2056"/>
    </w:pPr>
  </w:style>
  <w:style w:type="paragraph" w:customStyle="1" w:styleId="LNum1e">
    <w:name w:val="LNum1e"/>
    <w:basedOn w:val="txt"/>
    <w:pPr>
      <w:numPr>
        <w:ilvl w:val="4"/>
        <w:numId w:val="2"/>
      </w:numPr>
      <w:tabs>
        <w:tab w:val="left" w:pos="2570"/>
      </w:tabs>
      <w:spacing w:after="80"/>
    </w:pPr>
  </w:style>
  <w:style w:type="paragraph" w:customStyle="1" w:styleId="LNum1etxt">
    <w:name w:val="LNum1e_txt"/>
    <w:basedOn w:val="txt"/>
    <w:pPr>
      <w:spacing w:after="80"/>
      <w:ind w:left="2576"/>
    </w:pPr>
  </w:style>
  <w:style w:type="paragraph" w:customStyle="1" w:styleId="LNum1f">
    <w:name w:val="LNum1f"/>
    <w:basedOn w:val="txt"/>
    <w:pPr>
      <w:numPr>
        <w:ilvl w:val="5"/>
        <w:numId w:val="2"/>
      </w:numPr>
      <w:tabs>
        <w:tab w:val="left" w:pos="3084"/>
      </w:tabs>
      <w:spacing w:after="80"/>
    </w:pPr>
  </w:style>
  <w:style w:type="paragraph" w:customStyle="1" w:styleId="LNum1ftxt">
    <w:name w:val="LNum1f_txt"/>
    <w:basedOn w:val="txt"/>
    <w:pPr>
      <w:spacing w:after="80"/>
      <w:ind w:left="3084"/>
    </w:pPr>
  </w:style>
  <w:style w:type="paragraph" w:customStyle="1" w:styleId="LNum1g">
    <w:name w:val="LNum1g"/>
    <w:basedOn w:val="txt"/>
    <w:pPr>
      <w:numPr>
        <w:ilvl w:val="6"/>
        <w:numId w:val="2"/>
      </w:numPr>
      <w:tabs>
        <w:tab w:val="left" w:pos="3598"/>
      </w:tabs>
      <w:spacing w:after="80"/>
    </w:pPr>
  </w:style>
  <w:style w:type="paragraph" w:customStyle="1" w:styleId="LNum1gtxt">
    <w:name w:val="LNum1g_txt"/>
    <w:basedOn w:val="txt"/>
    <w:pPr>
      <w:spacing w:after="80"/>
      <w:ind w:left="3598"/>
    </w:pPr>
  </w:style>
  <w:style w:type="paragraph" w:customStyle="1" w:styleId="LNum1h">
    <w:name w:val="LNum1h"/>
    <w:basedOn w:val="txt"/>
    <w:pPr>
      <w:numPr>
        <w:ilvl w:val="7"/>
        <w:numId w:val="2"/>
      </w:numPr>
      <w:tabs>
        <w:tab w:val="left" w:pos="4112"/>
      </w:tabs>
      <w:spacing w:after="80"/>
    </w:pPr>
  </w:style>
  <w:style w:type="paragraph" w:customStyle="1" w:styleId="LNum1htxt">
    <w:name w:val="LNum1h_txt"/>
    <w:basedOn w:val="txt"/>
    <w:pPr>
      <w:spacing w:after="80"/>
      <w:ind w:left="4112"/>
    </w:pPr>
  </w:style>
  <w:style w:type="paragraph" w:customStyle="1" w:styleId="LNum1i">
    <w:name w:val="LNum1i"/>
    <w:basedOn w:val="txt"/>
    <w:pPr>
      <w:numPr>
        <w:ilvl w:val="8"/>
        <w:numId w:val="2"/>
      </w:numPr>
      <w:tabs>
        <w:tab w:val="left" w:pos="4626"/>
      </w:tabs>
      <w:spacing w:after="80"/>
    </w:pPr>
  </w:style>
  <w:style w:type="paragraph" w:customStyle="1" w:styleId="LNum1itxt">
    <w:name w:val="LNum1i_txt"/>
    <w:basedOn w:val="txt"/>
    <w:pPr>
      <w:spacing w:after="80"/>
      <w:ind w:left="4626"/>
    </w:pPr>
  </w:style>
  <w:style w:type="paragraph" w:customStyle="1" w:styleId="atgU0">
    <w:name w:val="atg_U0"/>
    <w:basedOn w:val="atgtxt"/>
    <w:next w:val="atgtxt"/>
    <w:rsid w:val="003A4CD6"/>
    <w:pPr>
      <w:shd w:val="clear" w:color="auto" w:fill="auto"/>
    </w:pPr>
    <w:rPr>
      <w:b/>
      <w:lang w:eastAsia="en-US"/>
    </w:rPr>
  </w:style>
  <w:style w:type="paragraph" w:customStyle="1" w:styleId="atgLNum1a">
    <w:name w:val="atg_LNum1a"/>
    <w:basedOn w:val="LNum1a"/>
    <w:pPr>
      <w:pBdr>
        <w:top w:val="single" w:sz="4" w:space="1" w:color="FF0000"/>
        <w:left w:val="single" w:sz="4" w:space="4" w:color="FF0000"/>
        <w:bottom w:val="single" w:sz="4" w:space="1" w:color="FF0000"/>
        <w:right w:val="single" w:sz="4" w:space="4" w:color="FF0000"/>
      </w:pBdr>
    </w:pPr>
  </w:style>
  <w:style w:type="paragraph" w:customStyle="1" w:styleId="kstU0">
    <w:name w:val="kst_U0"/>
    <w:basedOn w:val="U0"/>
    <w:rsid w:val="003A4CD6"/>
    <w:pPr>
      <w:pBdr>
        <w:top w:val="single" w:sz="4" w:space="1" w:color="808080"/>
        <w:left w:val="single" w:sz="4" w:space="4" w:color="808080"/>
        <w:bottom w:val="single" w:sz="4" w:space="1" w:color="808080"/>
        <w:right w:val="single" w:sz="4" w:space="4" w:color="808080"/>
      </w:pBdr>
      <w:ind w:left="142"/>
    </w:pPr>
  </w:style>
  <w:style w:type="paragraph" w:customStyle="1" w:styleId="kstLNum1btxt">
    <w:name w:val="kst_LNum1b_txt"/>
    <w:basedOn w:val="LNum1btxt"/>
    <w:pPr>
      <w:pBdr>
        <w:top w:val="single" w:sz="4" w:space="1" w:color="808080"/>
        <w:left w:val="single" w:sz="4" w:space="4" w:color="808080"/>
        <w:bottom w:val="single" w:sz="4" w:space="1" w:color="808080"/>
        <w:right w:val="single" w:sz="4" w:space="4" w:color="808080"/>
      </w:pBdr>
    </w:pPr>
  </w:style>
  <w:style w:type="paragraph" w:customStyle="1" w:styleId="tppU0">
    <w:name w:val="tpp_U0"/>
    <w:basedOn w:val="bspU0"/>
    <w:rsid w:val="003A4CD6"/>
    <w:pPr>
      <w:pBdr>
        <w:top w:val="single" w:sz="4" w:space="1" w:color="0000FF"/>
        <w:left w:val="single" w:sz="4" w:space="4" w:color="0000FF"/>
        <w:bottom w:val="single" w:sz="4" w:space="1" w:color="0000FF"/>
        <w:right w:val="single" w:sz="4" w:space="4" w:color="0000FF"/>
      </w:pBdr>
    </w:pPr>
  </w:style>
  <w:style w:type="character" w:customStyle="1" w:styleId="verwva">
    <w:name w:val="verw_va"/>
    <w:rsid w:val="003A4CD6"/>
    <w:rPr>
      <w:color w:val="339966"/>
      <w:u w:val="single"/>
    </w:rPr>
  </w:style>
  <w:style w:type="paragraph" w:customStyle="1" w:styleId="zsfU1">
    <w:name w:val="zsf_U1"/>
    <w:basedOn w:val="txt"/>
    <w:rsid w:val="003A4CD6"/>
    <w:pPr>
      <w:shd w:val="clear" w:color="auto" w:fill="F3F3F3"/>
      <w:spacing w:before="60"/>
    </w:pPr>
    <w:rPr>
      <w:b/>
    </w:rPr>
  </w:style>
  <w:style w:type="paragraph" w:customStyle="1" w:styleId="hnwU0">
    <w:name w:val="hnw_U0"/>
    <w:basedOn w:val="atgU0"/>
    <w:rsid w:val="003A4CD6"/>
    <w:pPr>
      <w:pBdr>
        <w:top w:val="single" w:sz="4" w:space="1" w:color="0000FF"/>
        <w:left w:val="single" w:sz="4" w:space="4" w:color="0000FF"/>
        <w:bottom w:val="single" w:sz="4" w:space="1" w:color="0000FF"/>
        <w:right w:val="single" w:sz="4" w:space="4" w:color="0000FF"/>
      </w:pBdr>
      <w:ind w:left="142"/>
    </w:pPr>
  </w:style>
  <w:style w:type="table" w:styleId="Tabellengitternetz">
    <w:name w:val="Table Grid"/>
    <w:basedOn w:val="NormaleTabelle"/>
    <w:uiPriority w:val="59"/>
    <w:rsid w:val="003A4CD6"/>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paragraph" w:customStyle="1" w:styleId="seitumtxt">
    <w:name w:val="seitum_txt"/>
    <w:basedOn w:val="txt"/>
    <w:next w:val="txt"/>
    <w:rsid w:val="00846C5E"/>
    <w:pPr>
      <w:spacing w:before="60" w:after="0"/>
      <w:jc w:val="center"/>
    </w:pPr>
    <w:rPr>
      <w:color w:val="FF9900"/>
      <w:sz w:val="16"/>
    </w:rPr>
  </w:style>
  <w:style w:type="character" w:customStyle="1" w:styleId="seituminl">
    <w:name w:val="seitum_inl"/>
    <w:basedOn w:val="Absatz-Standardschriftart"/>
    <w:rsid w:val="00846C5E"/>
    <w:rPr>
      <w:i/>
      <w:color w:val="FF9900"/>
      <w:sz w:val="16"/>
    </w:rPr>
  </w:style>
  <w:style w:type="paragraph" w:customStyle="1" w:styleId="newheader">
    <w:name w:val="newheader"/>
    <w:basedOn w:val="Standard"/>
    <w:pPr>
      <w:pBdr>
        <w:bottom w:val="single" w:sz="4" w:space="1" w:color="C0C0C0"/>
      </w:pBdr>
      <w:spacing w:after="80"/>
      <w:jc w:val="right"/>
    </w:pPr>
    <w:rPr>
      <w:rFonts w:ascii="Arial" w:hAnsi="Arial"/>
      <w:sz w:val="16"/>
    </w:rPr>
  </w:style>
  <w:style w:type="paragraph" w:customStyle="1" w:styleId="newfooter">
    <w:name w:val="newfooter"/>
    <w:basedOn w:val="Standard"/>
    <w:pPr>
      <w:pBdr>
        <w:top w:val="single" w:sz="4" w:space="1" w:color="C0C0C0"/>
      </w:pBdr>
      <w:spacing w:after="80"/>
    </w:pPr>
    <w:rPr>
      <w:rFonts w:ascii="Arial" w:hAnsi="Arial"/>
      <w:sz w:val="16"/>
    </w:rPr>
  </w:style>
  <w:style w:type="numbering" w:customStyle="1" w:styleId="Ueberschriften">
    <w:name w:val="Ueberschriften"/>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1601</Words>
  <Characters>10090</Characters>
  <Application>Microsoft Office Word</Application>
  <DocSecurity>0</DocSecurity>
  <Lines>84</Lines>
  <Paragraphs>23</Paragraphs>
  <ScaleCrop>false</ScaleCrop>
  <Company>Haufe Gruppe</Company>
  <LinksUpToDate>false</LinksUpToDate>
  <CharactersWithSpaces>11668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Benutzer2009</dc:creator>
  <cp:lastModifiedBy>Benutzer2009</cp:lastModifiedBy>
  <cp:revision>2</cp:revision>
  <dcterms:created xsi:type="dcterms:W3CDTF">2015-12-28T14:43:00Z</dcterms:created>
  <dcterms:modified xsi:type="dcterms:W3CDTF">2015-12-28T14:43:00Z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RS_FACHGEBIET">
    <vt:lpwstr>Steuerrecht</vt:lpwstr>
  </property>
  <property fmtid="{D5CDD505-2E9C-101B-9397-08002B2CF9AE}" pid="3" name="HRS_FREIFUERPRODUKT">
    <vt:lpwstr>*</vt:lpwstr>
  </property>
  <property fmtid="{D5CDD505-2E9C-101B-9397-08002B2CF9AE}" pid="4" name="HRS_HIDX">
    <vt:lpwstr>HI1491234</vt:lpwstr>
  </property>
  <property fmtid="{D5CDD505-2E9C-101B-9397-08002B2CF9AE}" pid="5" name="HRS_MUSTERDOKUMENT_TYP">
    <vt:lpwstr>Mustertext</vt:lpwstr>
  </property>
  <property fmtid="{D5CDD505-2E9C-101B-9397-08002B2CF9AE}" pid="6" name="HRS_URSPRUNGSWERK">
    <vt:lpwstr>HSO</vt:lpwstr>
  </property>
</Properties>
</file>